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C8D7670" w14:textId="48FA8405" w:rsidR="00095077" w:rsidRPr="00381F95" w:rsidRDefault="00095077" w:rsidP="00095077">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eastAsia="zh-CN"/>
        </w:rPr>
      </w:pPr>
      <w:r w:rsidRPr="00381F95">
        <w:rPr>
          <w:rFonts w:ascii="Arial" w:eastAsia="SimSun" w:hAnsi="Arial" w:cs="Times New Roman"/>
          <w:b/>
          <w:bCs/>
          <w:sz w:val="24"/>
          <w:szCs w:val="20"/>
        </w:rPr>
        <w:t xml:space="preserve">3GPP TSG-RAN </w:t>
      </w:r>
      <w:r w:rsidRPr="00381F95">
        <w:rPr>
          <w:rFonts w:ascii="Arial" w:eastAsia="SimSun" w:hAnsi="Arial" w:cs="Times New Roman"/>
          <w:b/>
          <w:sz w:val="24"/>
          <w:szCs w:val="20"/>
        </w:rPr>
        <w:t>WG4 Meeting #11</w:t>
      </w:r>
      <w:r w:rsidR="001B5A17">
        <w:rPr>
          <w:rFonts w:ascii="Arial" w:eastAsia="SimSun" w:hAnsi="Arial" w:cs="Times New Roman"/>
          <w:b/>
          <w:sz w:val="24"/>
          <w:szCs w:val="20"/>
        </w:rPr>
        <w:t>2</w:t>
      </w:r>
      <w:r w:rsidRPr="00381F95">
        <w:rPr>
          <w:rFonts w:ascii="Arial" w:eastAsia="SimSun" w:hAnsi="Arial" w:cs="Times New Roman"/>
          <w:b/>
          <w:bCs/>
          <w:sz w:val="24"/>
          <w:szCs w:val="20"/>
        </w:rPr>
        <w:tab/>
      </w:r>
      <w:r w:rsidR="00AB5A2E" w:rsidRPr="00AB5A2E">
        <w:rPr>
          <w:rFonts w:ascii="Arial" w:eastAsia="SimSun" w:hAnsi="Arial" w:cs="Times New Roman"/>
          <w:b/>
          <w:bCs/>
          <w:sz w:val="24"/>
          <w:szCs w:val="20"/>
        </w:rPr>
        <w:t>R4-2412028</w:t>
      </w:r>
    </w:p>
    <w:p w14:paraId="2D204236" w14:textId="77777777" w:rsidR="00AC6078" w:rsidRPr="00AC6078" w:rsidRDefault="00AC6078" w:rsidP="00AC6078">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rPr>
      </w:pPr>
      <w:r w:rsidRPr="00AC6078">
        <w:rPr>
          <w:rFonts w:ascii="Arial" w:eastAsia="SimSun" w:hAnsi="Arial" w:cs="Times New Roman"/>
          <w:b/>
          <w:sz w:val="24"/>
          <w:szCs w:val="20"/>
        </w:rPr>
        <w:t>Maastricht, Netherlands, 19-23 August 2024</w:t>
      </w:r>
    </w:p>
    <w:p w14:paraId="64E55904" w14:textId="18F94030" w:rsidR="00446E1D" w:rsidRPr="00614DD8" w:rsidRDefault="00446E1D" w:rsidP="00446E1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rPr>
      </w:pPr>
    </w:p>
    <w:p w14:paraId="24147382" w14:textId="77777777" w:rsidR="00841BCD" w:rsidRPr="00EF698B"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3FA00A75" w14:textId="54EFDA95" w:rsidR="00841BCD" w:rsidRPr="00EF698B" w:rsidRDefault="00841BCD" w:rsidP="00841BCD">
      <w:pPr>
        <w:tabs>
          <w:tab w:val="left" w:pos="1985"/>
        </w:tabs>
        <w:ind w:left="1985" w:hanging="1985"/>
        <w:rPr>
          <w:rFonts w:ascii="Arial" w:eastAsia="Calibri" w:hAnsi="Arial" w:cs="Arial"/>
          <w:b/>
          <w:bCs/>
          <w:sz w:val="24"/>
        </w:rPr>
      </w:pPr>
      <w:r w:rsidRPr="00EF698B">
        <w:rPr>
          <w:rFonts w:ascii="Arial" w:eastAsia="Calibri" w:hAnsi="Arial" w:cs="Arial"/>
          <w:b/>
          <w:bCs/>
          <w:sz w:val="24"/>
        </w:rPr>
        <w:t>Source:</w:t>
      </w:r>
      <w:r w:rsidRPr="00EF698B">
        <w:rPr>
          <w:rFonts w:ascii="Arial" w:eastAsia="Calibri" w:hAnsi="Arial" w:cs="Arial"/>
          <w:b/>
          <w:bCs/>
          <w:sz w:val="24"/>
        </w:rPr>
        <w:tab/>
        <w:t>Nokia</w:t>
      </w:r>
    </w:p>
    <w:p w14:paraId="79BE083C" w14:textId="6072D85B" w:rsidR="00841BCD" w:rsidRPr="00EF698B" w:rsidRDefault="00841BCD" w:rsidP="00841BCD">
      <w:pPr>
        <w:ind w:left="1985" w:hanging="1985"/>
        <w:rPr>
          <w:rFonts w:ascii="Arial" w:eastAsia="Calibri" w:hAnsi="Arial" w:cs="Arial"/>
          <w:b/>
          <w:bCs/>
          <w:sz w:val="24"/>
        </w:rPr>
      </w:pPr>
      <w:r w:rsidRPr="00EF698B">
        <w:rPr>
          <w:rFonts w:ascii="Arial" w:eastAsia="Calibri" w:hAnsi="Arial" w:cs="Arial"/>
          <w:b/>
          <w:bCs/>
          <w:sz w:val="24"/>
        </w:rPr>
        <w:t>Title:</w:t>
      </w:r>
      <w:r w:rsidRPr="00EF698B">
        <w:rPr>
          <w:rFonts w:ascii="Arial" w:eastAsia="Calibri" w:hAnsi="Arial" w:cs="Arial"/>
          <w:b/>
          <w:bCs/>
          <w:sz w:val="24"/>
        </w:rPr>
        <w:tab/>
      </w:r>
      <w:r w:rsidR="00C729DB" w:rsidRPr="00C729DB">
        <w:rPr>
          <w:rFonts w:ascii="Arial" w:eastAsia="Calibri" w:hAnsi="Arial" w:cs="Arial"/>
          <w:b/>
          <w:bCs/>
          <w:sz w:val="24"/>
          <w:szCs w:val="24"/>
        </w:rPr>
        <w:t xml:space="preserve">On multi-Rx RRM </w:t>
      </w:r>
      <w:r w:rsidR="006771EA">
        <w:rPr>
          <w:rFonts w:ascii="Arial" w:eastAsia="Calibri" w:hAnsi="Arial" w:cs="Arial"/>
          <w:b/>
          <w:bCs/>
          <w:sz w:val="24"/>
          <w:szCs w:val="24"/>
        </w:rPr>
        <w:t>performance part</w:t>
      </w:r>
    </w:p>
    <w:p w14:paraId="0A4EEEEB" w14:textId="72E6FBBA" w:rsidR="00841BCD" w:rsidRPr="00EF698B" w:rsidRDefault="00841BCD" w:rsidP="00841BCD">
      <w:pPr>
        <w:tabs>
          <w:tab w:val="left" w:pos="1985"/>
        </w:tabs>
        <w:spacing w:after="120" w:line="240" w:lineRule="auto"/>
        <w:rPr>
          <w:rFonts w:ascii="Arial" w:eastAsia="MS Mincho" w:hAnsi="Arial" w:cs="Arial"/>
          <w:b/>
          <w:bCs/>
          <w:sz w:val="24"/>
          <w:szCs w:val="20"/>
        </w:rPr>
      </w:pPr>
      <w:r w:rsidRPr="00EF698B">
        <w:rPr>
          <w:rFonts w:ascii="Arial" w:eastAsia="MS Mincho" w:hAnsi="Arial" w:cs="Arial"/>
          <w:b/>
          <w:bCs/>
          <w:sz w:val="24"/>
          <w:szCs w:val="20"/>
        </w:rPr>
        <w:t>Agenda item:</w:t>
      </w:r>
      <w:r w:rsidRPr="00EF698B">
        <w:rPr>
          <w:rFonts w:ascii="Arial" w:eastAsia="MS Mincho" w:hAnsi="Arial" w:cs="Arial"/>
          <w:b/>
          <w:bCs/>
          <w:sz w:val="24"/>
          <w:szCs w:val="20"/>
        </w:rPr>
        <w:tab/>
      </w:r>
      <w:r w:rsidR="003B122D">
        <w:rPr>
          <w:rFonts w:ascii="Arial" w:eastAsia="MS Mincho" w:hAnsi="Arial" w:cs="Arial"/>
          <w:b/>
          <w:bCs/>
          <w:sz w:val="24"/>
          <w:szCs w:val="20"/>
        </w:rPr>
        <w:t>5.13.2</w:t>
      </w:r>
      <w:r w:rsidR="00EF6287">
        <w:rPr>
          <w:rFonts w:ascii="Arial" w:eastAsia="MS Mincho" w:hAnsi="Arial" w:cs="Arial"/>
          <w:b/>
          <w:bCs/>
          <w:sz w:val="24"/>
          <w:szCs w:val="20"/>
        </w:rPr>
        <w:t xml:space="preserve"> </w:t>
      </w:r>
      <w:r w:rsidR="00B31411">
        <w:rPr>
          <w:rFonts w:ascii="Arial" w:eastAsia="MS Mincho" w:hAnsi="Arial" w:cs="Arial"/>
          <w:b/>
          <w:bCs/>
          <w:sz w:val="24"/>
          <w:szCs w:val="20"/>
        </w:rPr>
        <w:t xml:space="preserve"> </w:t>
      </w:r>
    </w:p>
    <w:p w14:paraId="1130706F" w14:textId="77777777" w:rsidR="00D66188" w:rsidRDefault="00841BCD" w:rsidP="00841BCD">
      <w:pPr>
        <w:tabs>
          <w:tab w:val="left" w:pos="1985"/>
        </w:tabs>
        <w:rPr>
          <w:rFonts w:ascii="Arial" w:eastAsia="Calibri" w:hAnsi="Arial" w:cs="Arial"/>
          <w:b/>
          <w:bCs/>
          <w:sz w:val="24"/>
        </w:rPr>
      </w:pPr>
      <w:r w:rsidRPr="00EF698B">
        <w:rPr>
          <w:rFonts w:ascii="Arial" w:eastAsia="Calibri" w:hAnsi="Arial" w:cs="Arial"/>
          <w:b/>
          <w:bCs/>
          <w:sz w:val="24"/>
        </w:rPr>
        <w:t>Document for:</w:t>
      </w:r>
      <w:r w:rsidRPr="00EF698B">
        <w:rPr>
          <w:rFonts w:ascii="Arial" w:eastAsia="Calibri" w:hAnsi="Arial" w:cs="Arial"/>
          <w:b/>
          <w:bCs/>
          <w:sz w:val="24"/>
        </w:rPr>
        <w:tab/>
      </w:r>
      <w:r w:rsidR="00AE6D09">
        <w:rPr>
          <w:rFonts w:ascii="Arial" w:eastAsia="Calibri" w:hAnsi="Arial" w:cs="Arial"/>
          <w:b/>
          <w:bCs/>
          <w:sz w:val="24"/>
        </w:rPr>
        <w:t>Discussion</w:t>
      </w:r>
    </w:p>
    <w:p w14:paraId="246DD583" w14:textId="77777777" w:rsidR="00841BCD" w:rsidRPr="00EF698B" w:rsidRDefault="00841BCD" w:rsidP="00A37002">
      <w:pPr>
        <w:pStyle w:val="RAN4H1"/>
        <w:rPr>
          <w:lang w:val="en-US"/>
        </w:rPr>
      </w:pPr>
      <w:bookmarkStart w:id="0" w:name="_Toc116995841"/>
      <w:r w:rsidRPr="00EF698B">
        <w:rPr>
          <w:lang w:val="en-US"/>
        </w:rPr>
        <w:t>Intro</w:t>
      </w:r>
      <w:r w:rsidRPr="00EF698B">
        <w:rPr>
          <w:rStyle w:val="RAN4H1Char"/>
          <w:lang w:val="en-US"/>
        </w:rPr>
        <w:t>ductio</w:t>
      </w:r>
      <w:r w:rsidRPr="00EF698B">
        <w:rPr>
          <w:lang w:val="en-US"/>
        </w:rPr>
        <w:t>n</w:t>
      </w:r>
      <w:bookmarkEnd w:id="0"/>
    </w:p>
    <w:p w14:paraId="4AECAA22" w14:textId="20B6C834" w:rsidR="00ED0620" w:rsidRDefault="00995CBA" w:rsidP="0012153B">
      <w:pPr>
        <w:rPr>
          <w:rStyle w:val="normaltextrun"/>
          <w:color w:val="000000"/>
          <w:szCs w:val="20"/>
          <w:shd w:val="clear" w:color="auto" w:fill="FFFFFF"/>
        </w:rPr>
      </w:pPr>
      <w:r>
        <w:rPr>
          <w:rStyle w:val="normaltextrun"/>
          <w:color w:val="000000"/>
          <w:shd w:val="clear" w:color="auto" w:fill="FFFFFF"/>
        </w:rPr>
        <w:t xml:space="preserve">Most of the multi-Rx performance </w:t>
      </w:r>
      <w:r w:rsidR="00207EED">
        <w:rPr>
          <w:rStyle w:val="normaltextrun"/>
          <w:color w:val="000000"/>
          <w:shd w:val="clear" w:color="auto" w:fill="FFFFFF"/>
        </w:rPr>
        <w:t>issues</w:t>
      </w:r>
      <w:r w:rsidR="00CB12C4">
        <w:rPr>
          <w:rStyle w:val="normaltextrun"/>
          <w:color w:val="000000"/>
          <w:shd w:val="clear" w:color="auto" w:fill="FFFFFF"/>
        </w:rPr>
        <w:t xml:space="preserve"> in the </w:t>
      </w:r>
      <w:r w:rsidR="006D0145" w:rsidRPr="006D0145">
        <w:rPr>
          <w:color w:val="000000"/>
          <w:shd w:val="clear" w:color="auto" w:fill="FFFFFF"/>
        </w:rPr>
        <w:t xml:space="preserve">Rel-18 multi-Rx work item </w:t>
      </w:r>
      <w:r w:rsidR="00207EED">
        <w:rPr>
          <w:rStyle w:val="normaltextrun"/>
          <w:color w:val="000000"/>
          <w:shd w:val="clear" w:color="auto" w:fill="FFFFFF"/>
        </w:rPr>
        <w:t xml:space="preserve">were agreed in the </w:t>
      </w:r>
      <w:r w:rsidR="00D71101">
        <w:rPr>
          <w:rStyle w:val="normaltextrun"/>
          <w:color w:val="000000"/>
          <w:shd w:val="clear" w:color="auto" w:fill="FFFFFF"/>
        </w:rPr>
        <w:t xml:space="preserve">last RAN4 meeting. </w:t>
      </w:r>
      <w:r w:rsidR="00320A12">
        <w:rPr>
          <w:rStyle w:val="normaltextrun"/>
          <w:color w:val="000000"/>
          <w:shd w:val="clear" w:color="auto" w:fill="FFFFFF"/>
        </w:rPr>
        <w:t xml:space="preserve">However, there are some issues which need to be </w:t>
      </w:r>
      <w:r w:rsidR="00AD7C99">
        <w:rPr>
          <w:rStyle w:val="normaltextrun"/>
          <w:color w:val="000000"/>
          <w:shd w:val="clear" w:color="auto" w:fill="FFFFFF"/>
        </w:rPr>
        <w:t>resolved</w:t>
      </w:r>
      <w:r w:rsidR="00AB67E3">
        <w:rPr>
          <w:rStyle w:val="normaltextrun"/>
          <w:color w:val="000000"/>
          <w:shd w:val="clear" w:color="auto" w:fill="FFFFFF"/>
        </w:rPr>
        <w:t xml:space="preserve"> which we bring forth in this contribution.</w:t>
      </w:r>
    </w:p>
    <w:p w14:paraId="2FF18F2F" w14:textId="1434DBFA" w:rsidR="009A794E" w:rsidRPr="009A794E" w:rsidRDefault="009A794E">
      <w:pPr>
        <w:pStyle w:val="RAN4H1"/>
      </w:pPr>
      <w:r w:rsidRPr="009A794E">
        <w:rPr>
          <w:rStyle w:val="normaltextrun"/>
          <w:color w:val="000000"/>
          <w:shd w:val="clear" w:color="auto" w:fill="FFFFFF"/>
        </w:rPr>
        <w:t>Test cases</w:t>
      </w:r>
    </w:p>
    <w:p w14:paraId="2F64DA9D" w14:textId="6471777B" w:rsidR="00CC3468" w:rsidRDefault="000D03FF" w:rsidP="009D5834">
      <w:pPr>
        <w:pStyle w:val="RAN4H2"/>
        <w:rPr>
          <w:lang w:val="en-GB"/>
        </w:rPr>
      </w:pPr>
      <w:r>
        <w:rPr>
          <w:lang w:val="en-GB"/>
        </w:rPr>
        <w:t xml:space="preserve">New </w:t>
      </w:r>
      <w:proofErr w:type="spellStart"/>
      <w:r>
        <w:rPr>
          <w:lang w:val="en-GB"/>
        </w:rPr>
        <w:t>AoA</w:t>
      </w:r>
      <w:proofErr w:type="spellEnd"/>
      <w:r>
        <w:rPr>
          <w:lang w:val="en-GB"/>
        </w:rPr>
        <w:t xml:space="preserve"> setup for multi-Rx</w:t>
      </w:r>
    </w:p>
    <w:p w14:paraId="58CA6452" w14:textId="4615C725" w:rsidR="006807AB" w:rsidRPr="006807AB" w:rsidRDefault="006807AB" w:rsidP="00AB5A2E">
      <w:pPr>
        <w:rPr>
          <w:lang w:val="en-GB"/>
        </w:rPr>
      </w:pPr>
      <w:r>
        <w:rPr>
          <w:lang w:val="en-GB"/>
        </w:rPr>
        <w:t xml:space="preserve">The following was agreed in RAN4 </w:t>
      </w:r>
      <w:r w:rsidR="003C752E">
        <w:rPr>
          <w:lang w:val="en-GB"/>
        </w:rPr>
        <w:t xml:space="preserve">for 3 </w:t>
      </w:r>
      <w:proofErr w:type="spellStart"/>
      <w:r w:rsidR="003C752E">
        <w:rPr>
          <w:lang w:val="en-GB"/>
        </w:rPr>
        <w:t>AoA</w:t>
      </w:r>
      <w:proofErr w:type="spellEnd"/>
      <w:r w:rsidR="003C752E">
        <w:rPr>
          <w:lang w:val="en-GB"/>
        </w:rPr>
        <w:t xml:space="preserve"> test setup</w:t>
      </w:r>
    </w:p>
    <w:p w14:paraId="66DD0F22" w14:textId="4C85A3EB" w:rsidR="004A2B7C" w:rsidRPr="007815F6" w:rsidRDefault="00AB5A2E" w:rsidP="00EE44BD">
      <w:pPr>
        <w:ind w:left="720"/>
        <w:rPr>
          <w:rFonts w:cs="Times New Roman"/>
          <w:lang w:val="en-GB"/>
        </w:rPr>
      </w:pPr>
      <w:r w:rsidRPr="007815F6">
        <w:rPr>
          <w:rFonts w:cs="Times New Roman"/>
          <w:noProof/>
          <w:lang w:val="en-GB"/>
        </w:rPr>
        <mc:AlternateContent>
          <mc:Choice Requires="wps">
            <w:drawing>
              <wp:anchor distT="45720" distB="45720" distL="114300" distR="114300" simplePos="0" relativeHeight="251658241" behindDoc="0" locked="0" layoutInCell="1" allowOverlap="1" wp14:anchorId="5F2CCC47" wp14:editId="232FBC96">
                <wp:simplePos x="0" y="0"/>
                <wp:positionH relativeFrom="column">
                  <wp:posOffset>610870</wp:posOffset>
                </wp:positionH>
                <wp:positionV relativeFrom="paragraph">
                  <wp:posOffset>64770</wp:posOffset>
                </wp:positionV>
                <wp:extent cx="5669280" cy="1841500"/>
                <wp:effectExtent l="0" t="0" r="26670" b="25400"/>
                <wp:wrapSquare wrapText="bothSides"/>
                <wp:docPr id="217" name="Text Box 2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69280" cy="1841500"/>
                        </a:xfrm>
                        <a:prstGeom prst="rect">
                          <a:avLst/>
                        </a:prstGeom>
                        <a:solidFill>
                          <a:srgbClr val="FFFFFF"/>
                        </a:solidFill>
                        <a:ln w="9525">
                          <a:solidFill>
                            <a:srgbClr val="000000"/>
                          </a:solidFill>
                          <a:miter lim="800000"/>
                          <a:headEnd/>
                          <a:tailEnd/>
                        </a:ln>
                      </wps:spPr>
                      <wps:txbx>
                        <w:txbxContent>
                          <w:p w14:paraId="202C998D" w14:textId="77777777" w:rsidR="003C752E" w:rsidRPr="003C752E" w:rsidRDefault="003C752E" w:rsidP="003C752E">
                            <w:pPr>
                              <w:rPr>
                                <w:rFonts w:eastAsia="Times New Roman" w:cs="Times New Roman"/>
                                <w:b/>
                                <w:bCs/>
                                <w:color w:val="000000"/>
                                <w:szCs w:val="20"/>
                                <w:u w:val="single"/>
                                <w:lang w:val="en-GB"/>
                              </w:rPr>
                            </w:pPr>
                            <w:r w:rsidRPr="003C752E">
                              <w:rPr>
                                <w:rFonts w:eastAsia="Times New Roman" w:cs="Times New Roman"/>
                                <w:b/>
                                <w:bCs/>
                                <w:color w:val="000000"/>
                                <w:szCs w:val="20"/>
                                <w:u w:val="single"/>
                                <w:lang w:val="en-GB"/>
                              </w:rPr>
                              <w:t xml:space="preserve">A.3.15.X2    Setup X2: 3 </w:t>
                            </w:r>
                            <w:proofErr w:type="spellStart"/>
                            <w:r w:rsidRPr="003C752E">
                              <w:rPr>
                                <w:rFonts w:eastAsia="Times New Roman" w:cs="Times New Roman"/>
                                <w:b/>
                                <w:bCs/>
                                <w:color w:val="000000"/>
                                <w:szCs w:val="20"/>
                                <w:u w:val="single"/>
                                <w:lang w:val="en-GB"/>
                              </w:rPr>
                              <w:t>AoAs</w:t>
                            </w:r>
                            <w:proofErr w:type="spellEnd"/>
                            <w:r w:rsidRPr="003C752E">
                              <w:rPr>
                                <w:rFonts w:eastAsia="Times New Roman" w:cs="Times New Roman"/>
                                <w:b/>
                                <w:bCs/>
                                <w:color w:val="000000"/>
                                <w:szCs w:val="20"/>
                                <w:u w:val="single"/>
                                <w:lang w:val="en-GB"/>
                              </w:rPr>
                              <w:t xml:space="preserve"> for simultaneous reception with different QCL Type-D</w:t>
                            </w:r>
                          </w:p>
                          <w:p w14:paraId="6A0B80C6" w14:textId="77777777" w:rsidR="003C752E" w:rsidRPr="003C752E" w:rsidRDefault="003C752E" w:rsidP="003C752E">
                            <w:pPr>
                              <w:rPr>
                                <w:rFonts w:eastAsia="Times New Roman" w:cs="Times New Roman"/>
                                <w:color w:val="000000"/>
                                <w:szCs w:val="20"/>
                                <w:lang w:val="en-GB"/>
                              </w:rPr>
                            </w:pPr>
                            <w:r w:rsidRPr="003C752E">
                              <w:rPr>
                                <w:rFonts w:eastAsia="Times New Roman" w:cs="Times New Roman"/>
                                <w:color w:val="000000"/>
                                <w:szCs w:val="20"/>
                                <w:lang w:val="en-GB"/>
                              </w:rPr>
                              <w:t xml:space="preserve">There are 3 active probes in the test and the DL signals and noise are transmitted from the three active probes. </w:t>
                            </w:r>
                          </w:p>
                          <w:p w14:paraId="565821DE" w14:textId="77777777" w:rsidR="003C752E" w:rsidRPr="003C752E" w:rsidRDefault="003C752E" w:rsidP="003C752E">
                            <w:pPr>
                              <w:rPr>
                                <w:rFonts w:eastAsia="Times New Roman" w:cs="Times New Roman"/>
                                <w:color w:val="000000"/>
                                <w:szCs w:val="20"/>
                              </w:rPr>
                            </w:pPr>
                            <w:r w:rsidRPr="003C752E">
                              <w:rPr>
                                <w:rFonts w:eastAsia="Times New Roman" w:cs="Times New Roman"/>
                                <w:color w:val="000000"/>
                                <w:szCs w:val="20"/>
                                <w:lang w:val="en-GB"/>
                              </w:rPr>
                              <w:t xml:space="preserve">Out of the three </w:t>
                            </w:r>
                            <w:proofErr w:type="spellStart"/>
                            <w:r w:rsidRPr="003C752E">
                              <w:rPr>
                                <w:rFonts w:eastAsia="Times New Roman" w:cs="Times New Roman"/>
                                <w:color w:val="000000"/>
                                <w:szCs w:val="20"/>
                                <w:lang w:val="en-GB"/>
                              </w:rPr>
                              <w:t>AoA</w:t>
                            </w:r>
                            <w:proofErr w:type="spellEnd"/>
                            <w:r w:rsidRPr="003C752E">
                              <w:rPr>
                                <w:rFonts w:eastAsia="Times New Roman" w:cs="Times New Roman"/>
                                <w:color w:val="000000"/>
                                <w:szCs w:val="20"/>
                                <w:lang w:val="en-GB"/>
                              </w:rPr>
                              <w:t xml:space="preserve">, one </w:t>
                            </w:r>
                            <w:proofErr w:type="spellStart"/>
                            <w:r w:rsidRPr="003C752E">
                              <w:rPr>
                                <w:rFonts w:eastAsia="Times New Roman" w:cs="Times New Roman"/>
                                <w:color w:val="000000"/>
                                <w:szCs w:val="20"/>
                                <w:lang w:val="en-GB"/>
                              </w:rPr>
                              <w:t>AoA</w:t>
                            </w:r>
                            <w:proofErr w:type="spellEnd"/>
                            <w:r w:rsidRPr="003C752E">
                              <w:rPr>
                                <w:rFonts w:eastAsia="Times New Roman" w:cs="Times New Roman"/>
                                <w:color w:val="000000"/>
                                <w:szCs w:val="20"/>
                                <w:lang w:val="en-GB"/>
                              </w:rPr>
                              <w:t xml:space="preserve"> [(AoA1)] is aligned to a direction which is from the set of directions corresponding to the EIS spherical coverage percentile of the DUT as defined in clause 7.3.4 of TS</w:t>
                            </w:r>
                            <w:r w:rsidRPr="003C752E">
                              <w:rPr>
                                <w:rFonts w:eastAsia="Times New Roman" w:cs="Times New Roman"/>
                                <w:color w:val="000000"/>
                                <w:szCs w:val="20"/>
                              </w:rPr>
                              <w:t> </w:t>
                            </w:r>
                            <w:r w:rsidRPr="003C752E">
                              <w:rPr>
                                <w:rFonts w:eastAsia="Times New Roman" w:cs="Times New Roman"/>
                                <w:color w:val="000000"/>
                                <w:szCs w:val="20"/>
                                <w:lang w:val="en-GB"/>
                              </w:rPr>
                              <w:t>38.101-2</w:t>
                            </w:r>
                            <w:r w:rsidRPr="003C752E">
                              <w:rPr>
                                <w:rFonts w:eastAsia="Times New Roman" w:cs="Times New Roman"/>
                                <w:color w:val="000000"/>
                                <w:szCs w:val="20"/>
                              </w:rPr>
                              <w:t> [19]</w:t>
                            </w:r>
                            <w:r w:rsidRPr="003C752E">
                              <w:rPr>
                                <w:rFonts w:eastAsia="Times New Roman" w:cs="Times New Roman"/>
                                <w:color w:val="000000"/>
                                <w:szCs w:val="20"/>
                                <w:lang w:val="en-GB"/>
                              </w:rPr>
                              <w:t xml:space="preserve"> for UE power class 3 and other 2 </w:t>
                            </w:r>
                            <w:proofErr w:type="spellStart"/>
                            <w:r w:rsidRPr="003C752E">
                              <w:rPr>
                                <w:rFonts w:eastAsia="Times New Roman" w:cs="Times New Roman"/>
                                <w:color w:val="000000"/>
                                <w:szCs w:val="20"/>
                                <w:lang w:val="en-GB"/>
                              </w:rPr>
                              <w:t>AoAs</w:t>
                            </w:r>
                            <w:proofErr w:type="spellEnd"/>
                            <w:r w:rsidRPr="003C752E">
                              <w:rPr>
                                <w:rFonts w:eastAsia="Times New Roman" w:cs="Times New Roman"/>
                                <w:color w:val="000000"/>
                                <w:szCs w:val="20"/>
                                <w:lang w:val="en-GB"/>
                              </w:rPr>
                              <w:t xml:space="preserve"> [(AoA2, AoA3)] are from the set of [qualified </w:t>
                            </w:r>
                            <w:proofErr w:type="spellStart"/>
                            <w:r w:rsidRPr="003C752E">
                              <w:rPr>
                                <w:rFonts w:eastAsia="Times New Roman" w:cs="Times New Roman"/>
                                <w:color w:val="000000"/>
                                <w:szCs w:val="20"/>
                                <w:lang w:val="en-GB"/>
                              </w:rPr>
                              <w:t>AoA</w:t>
                            </w:r>
                            <w:proofErr w:type="spellEnd"/>
                            <w:r w:rsidRPr="003C752E">
                              <w:rPr>
                                <w:rFonts w:eastAsia="Times New Roman" w:cs="Times New Roman"/>
                                <w:color w:val="000000"/>
                                <w:szCs w:val="20"/>
                                <w:lang w:val="en-GB"/>
                              </w:rPr>
                              <w:t xml:space="preserve"> pairs] according to the spherical coverage requirement for simultaneous reception from multiple directions as defined in clause 7.3K.3 of TS 38.101-2 for power class 3 supporting simultaneous reception from multiple directions.</w:t>
                            </w:r>
                          </w:p>
                          <w:p w14:paraId="0E1817BF" w14:textId="77777777" w:rsidR="003C752E" w:rsidRPr="003C752E" w:rsidRDefault="003C752E" w:rsidP="003C752E">
                            <w:pPr>
                              <w:rPr>
                                <w:rFonts w:eastAsia="Times New Roman" w:cs="Times New Roman"/>
                                <w:color w:val="000000"/>
                                <w:szCs w:val="20"/>
                                <w:lang w:val="en-GB"/>
                              </w:rPr>
                            </w:pPr>
                            <w:r w:rsidRPr="003C752E">
                              <w:rPr>
                                <w:rFonts w:eastAsia="Times New Roman" w:cs="Times New Roman"/>
                                <w:color w:val="000000"/>
                                <w:szCs w:val="20"/>
                                <w:lang w:val="en-GB"/>
                              </w:rPr>
                              <w:t xml:space="preserve">The relative angular offset between the directions of the </w:t>
                            </w:r>
                            <w:proofErr w:type="spellStart"/>
                            <w:r w:rsidRPr="003C752E">
                              <w:rPr>
                                <w:rFonts w:eastAsia="Times New Roman" w:cs="Times New Roman"/>
                                <w:color w:val="000000"/>
                                <w:szCs w:val="20"/>
                                <w:lang w:val="en-GB"/>
                              </w:rPr>
                              <w:t>AoA</w:t>
                            </w:r>
                            <w:proofErr w:type="spellEnd"/>
                            <w:r w:rsidRPr="003C752E">
                              <w:rPr>
                                <w:rFonts w:eastAsia="Times New Roman" w:cs="Times New Roman"/>
                                <w:color w:val="000000"/>
                                <w:szCs w:val="20"/>
                                <w:lang w:val="en-GB"/>
                              </w:rPr>
                              <w:t xml:space="preserve"> pair is based on the UE’s declared [</w:t>
                            </w:r>
                            <w:proofErr w:type="spellStart"/>
                            <w:r w:rsidRPr="003C752E">
                              <w:rPr>
                                <w:rFonts w:eastAsia="Times New Roman" w:cs="Times New Roman"/>
                                <w:color w:val="000000"/>
                                <w:szCs w:val="20"/>
                                <w:lang w:val="en-GB"/>
                              </w:rPr>
                              <w:t>AoA</w:t>
                            </w:r>
                            <w:proofErr w:type="spellEnd"/>
                            <w:r w:rsidRPr="003C752E">
                              <w:rPr>
                                <w:rFonts w:eastAsia="Times New Roman" w:cs="Times New Roman"/>
                                <w:color w:val="000000"/>
                                <w:szCs w:val="20"/>
                                <w:lang w:val="en-GB"/>
                              </w:rPr>
                              <w:t xml:space="preserve"> separation and UE] orientation as defined in clause 7.3K.3 of TS 38.101-2 and [shall not be changed for each test iteration].</w:t>
                            </w:r>
                          </w:p>
                          <w:p w14:paraId="2B225C57" w14:textId="77777777" w:rsidR="000D03FF" w:rsidRPr="000D03FF" w:rsidRDefault="000D03FF" w:rsidP="000D03FF">
                            <w:pPr>
                              <w:rPr>
                                <w:rFonts w:eastAsia="Times New Roman" w:cs="Times New Roman"/>
                                <w:b/>
                                <w:bCs/>
                                <w:color w:val="000000"/>
                                <w:szCs w:val="20"/>
                                <w:u w:val="single"/>
                                <w:lang w:val="en-GB"/>
                              </w:rPr>
                            </w:pPr>
                            <w:r w:rsidRPr="000D03FF">
                              <w:rPr>
                                <w:rFonts w:eastAsia="Times New Roman" w:cs="Times New Roman"/>
                                <w:b/>
                                <w:bCs/>
                                <w:color w:val="000000"/>
                                <w:szCs w:val="20"/>
                                <w:u w:val="single"/>
                                <w:lang w:val="en-GB"/>
                              </w:rPr>
                              <w:t> </w:t>
                            </w:r>
                          </w:p>
                          <w:p w14:paraId="7C0EF22D" w14:textId="58517B1F" w:rsidR="00E76A77" w:rsidRDefault="00E76A77"/>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5F2CCC47" id="_x0000_t202" coordsize="21600,21600" o:spt="202" path="m,l,21600r21600,l21600,xe">
                <v:stroke joinstyle="miter"/>
                <v:path gradientshapeok="t" o:connecttype="rect"/>
              </v:shapetype>
              <v:shape id="Text Box 217" o:spid="_x0000_s1026" type="#_x0000_t202" style="position:absolute;left:0;text-align:left;margin-left:48.1pt;margin-top:5.1pt;width:446.4pt;height:145pt;z-index:251658241;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">
                <v:textbox>
                  <w:txbxContent>
                    <w:p w14:paraId="202C998D" w14:textId="77777777" w:rsidR="003C752E" w:rsidRPr="003C752E" w:rsidRDefault="003C752E" w:rsidP="003C752E">
                      <w:pPr>
                        <w:rPr>
                          <w:rFonts w:eastAsia="Times New Roman" w:cs="Times New Roman"/>
                          <w:b/>
                          <w:bCs/>
                          <w:color w:val="000000"/>
                          <w:szCs w:val="20"/>
                          <w:u w:val="single"/>
                          <w:lang w:val="en-GB"/>
                        </w:rPr>
                      </w:pPr>
                      <w:r w:rsidRPr="003C752E">
                        <w:rPr>
                          <w:rFonts w:eastAsia="Times New Roman" w:cs="Times New Roman"/>
                          <w:b/>
                          <w:bCs/>
                          <w:color w:val="000000"/>
                          <w:szCs w:val="20"/>
                          <w:u w:val="single"/>
                          <w:lang w:val="en-GB"/>
                        </w:rPr>
                        <w:t xml:space="preserve">A.3.15.X2    Setup X2: 3 </w:t>
                      </w:r>
                      <w:proofErr w:type="spellStart"/>
                      <w:r w:rsidRPr="003C752E">
                        <w:rPr>
                          <w:rFonts w:eastAsia="Times New Roman" w:cs="Times New Roman"/>
                          <w:b/>
                          <w:bCs/>
                          <w:color w:val="000000"/>
                          <w:szCs w:val="20"/>
                          <w:u w:val="single"/>
                          <w:lang w:val="en-GB"/>
                        </w:rPr>
                        <w:t>AoAs</w:t>
                      </w:r>
                      <w:proofErr w:type="spellEnd"/>
                      <w:r w:rsidRPr="003C752E">
                        <w:rPr>
                          <w:rFonts w:eastAsia="Times New Roman" w:cs="Times New Roman"/>
                          <w:b/>
                          <w:bCs/>
                          <w:color w:val="000000"/>
                          <w:szCs w:val="20"/>
                          <w:u w:val="single"/>
                          <w:lang w:val="en-GB"/>
                        </w:rPr>
                        <w:t xml:space="preserve"> for simultaneous reception with different QCL Type-D</w:t>
                      </w:r>
                    </w:p>
                    <w:p w14:paraId="6A0B80C6" w14:textId="77777777" w:rsidR="003C752E" w:rsidRPr="003C752E" w:rsidRDefault="003C752E" w:rsidP="003C752E">
                      <w:pPr>
                        <w:rPr>
                          <w:rFonts w:eastAsia="Times New Roman" w:cs="Times New Roman"/>
                          <w:color w:val="000000"/>
                          <w:szCs w:val="20"/>
                          <w:lang w:val="en-GB"/>
                        </w:rPr>
                      </w:pPr>
                      <w:r w:rsidRPr="003C752E">
                        <w:rPr>
                          <w:rFonts w:eastAsia="Times New Roman" w:cs="Times New Roman"/>
                          <w:color w:val="000000"/>
                          <w:szCs w:val="20"/>
                          <w:lang w:val="en-GB"/>
                        </w:rPr>
                        <w:t xml:space="preserve">There are 3 active probes in the test and the DL signals and noise are transmitted from the three active probes. </w:t>
                      </w:r>
                    </w:p>
                    <w:p w14:paraId="565821DE" w14:textId="77777777" w:rsidR="003C752E" w:rsidRPr="003C752E" w:rsidRDefault="003C752E" w:rsidP="003C752E">
                      <w:pPr>
                        <w:rPr>
                          <w:rFonts w:eastAsia="Times New Roman" w:cs="Times New Roman"/>
                          <w:color w:val="000000"/>
                          <w:szCs w:val="20"/>
                        </w:rPr>
                      </w:pPr>
                      <w:r w:rsidRPr="003C752E">
                        <w:rPr>
                          <w:rFonts w:eastAsia="Times New Roman" w:cs="Times New Roman"/>
                          <w:color w:val="000000"/>
                          <w:szCs w:val="20"/>
                          <w:lang w:val="en-GB"/>
                        </w:rPr>
                        <w:t xml:space="preserve">Out of the three </w:t>
                      </w:r>
                      <w:proofErr w:type="spellStart"/>
                      <w:r w:rsidRPr="003C752E">
                        <w:rPr>
                          <w:rFonts w:eastAsia="Times New Roman" w:cs="Times New Roman"/>
                          <w:color w:val="000000"/>
                          <w:szCs w:val="20"/>
                          <w:lang w:val="en-GB"/>
                        </w:rPr>
                        <w:t>AoA</w:t>
                      </w:r>
                      <w:proofErr w:type="spellEnd"/>
                      <w:r w:rsidRPr="003C752E">
                        <w:rPr>
                          <w:rFonts w:eastAsia="Times New Roman" w:cs="Times New Roman"/>
                          <w:color w:val="000000"/>
                          <w:szCs w:val="20"/>
                          <w:lang w:val="en-GB"/>
                        </w:rPr>
                        <w:t xml:space="preserve">, one </w:t>
                      </w:r>
                      <w:proofErr w:type="spellStart"/>
                      <w:r w:rsidRPr="003C752E">
                        <w:rPr>
                          <w:rFonts w:eastAsia="Times New Roman" w:cs="Times New Roman"/>
                          <w:color w:val="000000"/>
                          <w:szCs w:val="20"/>
                          <w:lang w:val="en-GB"/>
                        </w:rPr>
                        <w:t>AoA</w:t>
                      </w:r>
                      <w:proofErr w:type="spellEnd"/>
                      <w:r w:rsidRPr="003C752E">
                        <w:rPr>
                          <w:rFonts w:eastAsia="Times New Roman" w:cs="Times New Roman"/>
                          <w:color w:val="000000"/>
                          <w:szCs w:val="20"/>
                          <w:lang w:val="en-GB"/>
                        </w:rPr>
                        <w:t xml:space="preserve"> [(AoA1)] is aligned to a direction which is from the set of directions corresponding to the EIS spherical coverage percentile of the DUT as defined in clause 7.3.4 of TS</w:t>
                      </w:r>
                      <w:r w:rsidRPr="003C752E">
                        <w:rPr>
                          <w:rFonts w:eastAsia="Times New Roman" w:cs="Times New Roman"/>
                          <w:color w:val="000000"/>
                          <w:szCs w:val="20"/>
                        </w:rPr>
                        <w:t> </w:t>
                      </w:r>
                      <w:r w:rsidRPr="003C752E">
                        <w:rPr>
                          <w:rFonts w:eastAsia="Times New Roman" w:cs="Times New Roman"/>
                          <w:color w:val="000000"/>
                          <w:szCs w:val="20"/>
                          <w:lang w:val="en-GB"/>
                        </w:rPr>
                        <w:t>38.101-2</w:t>
                      </w:r>
                      <w:r w:rsidRPr="003C752E">
                        <w:rPr>
                          <w:rFonts w:eastAsia="Times New Roman" w:cs="Times New Roman"/>
                          <w:color w:val="000000"/>
                          <w:szCs w:val="20"/>
                        </w:rPr>
                        <w:t> [19]</w:t>
                      </w:r>
                      <w:r w:rsidRPr="003C752E">
                        <w:rPr>
                          <w:rFonts w:eastAsia="Times New Roman" w:cs="Times New Roman"/>
                          <w:color w:val="000000"/>
                          <w:szCs w:val="20"/>
                          <w:lang w:val="en-GB"/>
                        </w:rPr>
                        <w:t xml:space="preserve"> for UE power class 3 and other 2 </w:t>
                      </w:r>
                      <w:proofErr w:type="spellStart"/>
                      <w:r w:rsidRPr="003C752E">
                        <w:rPr>
                          <w:rFonts w:eastAsia="Times New Roman" w:cs="Times New Roman"/>
                          <w:color w:val="000000"/>
                          <w:szCs w:val="20"/>
                          <w:lang w:val="en-GB"/>
                        </w:rPr>
                        <w:t>AoAs</w:t>
                      </w:r>
                      <w:proofErr w:type="spellEnd"/>
                      <w:r w:rsidRPr="003C752E">
                        <w:rPr>
                          <w:rFonts w:eastAsia="Times New Roman" w:cs="Times New Roman"/>
                          <w:color w:val="000000"/>
                          <w:szCs w:val="20"/>
                          <w:lang w:val="en-GB"/>
                        </w:rPr>
                        <w:t xml:space="preserve"> [(AoA2, AoA3)] are from the set of [qualified </w:t>
                      </w:r>
                      <w:proofErr w:type="spellStart"/>
                      <w:r w:rsidRPr="003C752E">
                        <w:rPr>
                          <w:rFonts w:eastAsia="Times New Roman" w:cs="Times New Roman"/>
                          <w:color w:val="000000"/>
                          <w:szCs w:val="20"/>
                          <w:lang w:val="en-GB"/>
                        </w:rPr>
                        <w:t>AoA</w:t>
                      </w:r>
                      <w:proofErr w:type="spellEnd"/>
                      <w:r w:rsidRPr="003C752E">
                        <w:rPr>
                          <w:rFonts w:eastAsia="Times New Roman" w:cs="Times New Roman"/>
                          <w:color w:val="000000"/>
                          <w:szCs w:val="20"/>
                          <w:lang w:val="en-GB"/>
                        </w:rPr>
                        <w:t xml:space="preserve"> pairs] according to the spherical coverage requirement for simultaneous reception from multiple directions as defined in clause 7.3K.3 of TS 38.101-2 for power class 3 supporting simultaneous reception from multiple directions.</w:t>
                      </w:r>
                    </w:p>
                    <w:p w14:paraId="0E1817BF" w14:textId="77777777" w:rsidR="003C752E" w:rsidRPr="003C752E" w:rsidRDefault="003C752E" w:rsidP="003C752E">
                      <w:pPr>
                        <w:rPr>
                          <w:rFonts w:eastAsia="Times New Roman" w:cs="Times New Roman"/>
                          <w:color w:val="000000"/>
                          <w:szCs w:val="20"/>
                          <w:lang w:val="en-GB"/>
                        </w:rPr>
                      </w:pPr>
                      <w:r w:rsidRPr="003C752E">
                        <w:rPr>
                          <w:rFonts w:eastAsia="Times New Roman" w:cs="Times New Roman"/>
                          <w:color w:val="000000"/>
                          <w:szCs w:val="20"/>
                          <w:lang w:val="en-GB"/>
                        </w:rPr>
                        <w:t xml:space="preserve">The relative angular offset between the directions of the </w:t>
                      </w:r>
                      <w:proofErr w:type="spellStart"/>
                      <w:r w:rsidRPr="003C752E">
                        <w:rPr>
                          <w:rFonts w:eastAsia="Times New Roman" w:cs="Times New Roman"/>
                          <w:color w:val="000000"/>
                          <w:szCs w:val="20"/>
                          <w:lang w:val="en-GB"/>
                        </w:rPr>
                        <w:t>AoA</w:t>
                      </w:r>
                      <w:proofErr w:type="spellEnd"/>
                      <w:r w:rsidRPr="003C752E">
                        <w:rPr>
                          <w:rFonts w:eastAsia="Times New Roman" w:cs="Times New Roman"/>
                          <w:color w:val="000000"/>
                          <w:szCs w:val="20"/>
                          <w:lang w:val="en-GB"/>
                        </w:rPr>
                        <w:t xml:space="preserve"> pair is based on the UE’s declared [</w:t>
                      </w:r>
                      <w:proofErr w:type="spellStart"/>
                      <w:r w:rsidRPr="003C752E">
                        <w:rPr>
                          <w:rFonts w:eastAsia="Times New Roman" w:cs="Times New Roman"/>
                          <w:color w:val="000000"/>
                          <w:szCs w:val="20"/>
                          <w:lang w:val="en-GB"/>
                        </w:rPr>
                        <w:t>AoA</w:t>
                      </w:r>
                      <w:proofErr w:type="spellEnd"/>
                      <w:r w:rsidRPr="003C752E">
                        <w:rPr>
                          <w:rFonts w:eastAsia="Times New Roman" w:cs="Times New Roman"/>
                          <w:color w:val="000000"/>
                          <w:szCs w:val="20"/>
                          <w:lang w:val="en-GB"/>
                        </w:rPr>
                        <w:t xml:space="preserve"> separation and UE] orientation as defined in clause 7.3K.3 of TS 38.101-2 and [shall not be changed for each test iteration].</w:t>
                      </w:r>
                    </w:p>
                    <w:p w14:paraId="2B225C57" w14:textId="77777777" w:rsidR="000D03FF" w:rsidRPr="000D03FF" w:rsidRDefault="000D03FF" w:rsidP="000D03FF">
                      <w:pPr>
                        <w:rPr>
                          <w:rFonts w:eastAsia="Times New Roman" w:cs="Times New Roman"/>
                          <w:b/>
                          <w:bCs/>
                          <w:color w:val="000000"/>
                          <w:szCs w:val="20"/>
                          <w:u w:val="single"/>
                          <w:lang w:val="en-GB"/>
                        </w:rPr>
                      </w:pPr>
                      <w:r w:rsidRPr="000D03FF">
                        <w:rPr>
                          <w:rFonts w:eastAsia="Times New Roman" w:cs="Times New Roman"/>
                          <w:b/>
                          <w:bCs/>
                          <w:color w:val="000000"/>
                          <w:szCs w:val="20"/>
                          <w:u w:val="single"/>
                          <w:lang w:val="en-GB"/>
                        </w:rPr>
                        <w:t> </w:t>
                      </w:r>
                    </w:p>
                    <w:p w14:paraId="7C0EF22D" w14:textId="58517B1F" w:rsidR="00E76A77" w:rsidRDefault="00E76A77"/>
                  </w:txbxContent>
                </v:textbox>
                <w10:wrap type="square"/>
              </v:shape>
            </w:pict>
          </mc:Fallback>
        </mc:AlternateContent>
      </w:r>
    </w:p>
    <w:p w14:paraId="423AF05F" w14:textId="77777777" w:rsidR="00F40496" w:rsidRDefault="00F40496" w:rsidP="00D52B7F">
      <w:pPr>
        <w:ind w:left="360"/>
        <w:rPr>
          <w:highlight w:val="yellow"/>
          <w:lang w:val="en-GB"/>
        </w:rPr>
      </w:pPr>
    </w:p>
    <w:p w14:paraId="09BA9E41" w14:textId="77777777" w:rsidR="00F40496" w:rsidRDefault="00F40496" w:rsidP="00D52B7F">
      <w:pPr>
        <w:ind w:left="360"/>
        <w:rPr>
          <w:highlight w:val="yellow"/>
          <w:lang w:val="en-GB"/>
        </w:rPr>
      </w:pPr>
    </w:p>
    <w:p w14:paraId="13ECD63C" w14:textId="77777777" w:rsidR="00F40496" w:rsidRDefault="00F40496" w:rsidP="00D52B7F">
      <w:pPr>
        <w:ind w:left="360"/>
        <w:rPr>
          <w:highlight w:val="yellow"/>
          <w:lang w:val="en-GB"/>
        </w:rPr>
      </w:pPr>
    </w:p>
    <w:p w14:paraId="571EB4D6" w14:textId="77777777" w:rsidR="00F40496" w:rsidRDefault="00F40496" w:rsidP="00D52B7F">
      <w:pPr>
        <w:ind w:left="360"/>
        <w:rPr>
          <w:highlight w:val="yellow"/>
          <w:lang w:val="en-GB"/>
        </w:rPr>
      </w:pPr>
    </w:p>
    <w:p w14:paraId="0594BEF1" w14:textId="77777777" w:rsidR="00F40496" w:rsidRDefault="00F40496" w:rsidP="00D52B7F">
      <w:pPr>
        <w:ind w:left="360"/>
        <w:rPr>
          <w:highlight w:val="yellow"/>
          <w:lang w:val="en-GB"/>
        </w:rPr>
      </w:pPr>
    </w:p>
    <w:p w14:paraId="2C04DA11" w14:textId="77777777" w:rsidR="00F40496" w:rsidRDefault="00F40496" w:rsidP="00D52B7F">
      <w:pPr>
        <w:ind w:left="360"/>
        <w:rPr>
          <w:highlight w:val="yellow"/>
          <w:lang w:val="en-GB"/>
        </w:rPr>
      </w:pPr>
    </w:p>
    <w:p w14:paraId="4D86D168" w14:textId="77777777" w:rsidR="00F40496" w:rsidRDefault="00F40496" w:rsidP="00D52B7F">
      <w:pPr>
        <w:ind w:left="360"/>
        <w:rPr>
          <w:highlight w:val="yellow"/>
          <w:lang w:val="en-GB"/>
        </w:rPr>
      </w:pPr>
    </w:p>
    <w:p w14:paraId="728DCA53" w14:textId="574A8725" w:rsidR="009156EE" w:rsidRDefault="00002B88" w:rsidP="00AB5A2E">
      <w:pPr>
        <w:rPr>
          <w:lang w:val="en-GB"/>
        </w:rPr>
      </w:pPr>
      <w:r w:rsidRPr="00461A98">
        <w:rPr>
          <w:lang w:val="en-GB"/>
        </w:rPr>
        <w:t>The test set</w:t>
      </w:r>
      <w:r w:rsidR="00AB3F96" w:rsidRPr="00461A98">
        <w:rPr>
          <w:lang w:val="en-GB"/>
        </w:rPr>
        <w:t xml:space="preserve">up now indicates that UE needs to </w:t>
      </w:r>
      <w:r w:rsidR="00616010" w:rsidRPr="00461A98">
        <w:rPr>
          <w:lang w:val="en-GB"/>
        </w:rPr>
        <w:t xml:space="preserve">receive from </w:t>
      </w:r>
      <w:r w:rsidR="00373A06" w:rsidRPr="00461A98">
        <w:rPr>
          <w:lang w:val="en-GB"/>
        </w:rPr>
        <w:t xml:space="preserve">3 </w:t>
      </w:r>
      <w:proofErr w:type="spellStart"/>
      <w:r w:rsidR="00373A06" w:rsidRPr="00461A98">
        <w:rPr>
          <w:lang w:val="en-GB"/>
        </w:rPr>
        <w:t>AoAs</w:t>
      </w:r>
      <w:proofErr w:type="spellEnd"/>
      <w:r w:rsidR="0095323F" w:rsidRPr="00461A98">
        <w:rPr>
          <w:lang w:val="en-GB"/>
        </w:rPr>
        <w:t xml:space="preserve">, of which one </w:t>
      </w:r>
      <w:proofErr w:type="spellStart"/>
      <w:r w:rsidR="0095323F" w:rsidRPr="00461A98">
        <w:rPr>
          <w:lang w:val="en-GB"/>
        </w:rPr>
        <w:t>AoA</w:t>
      </w:r>
      <w:proofErr w:type="spellEnd"/>
      <w:r w:rsidR="0095323F" w:rsidRPr="00461A98">
        <w:rPr>
          <w:lang w:val="en-GB"/>
        </w:rPr>
        <w:t xml:space="preserve"> is</w:t>
      </w:r>
      <w:r w:rsidR="003A099E" w:rsidRPr="00461A98">
        <w:rPr>
          <w:lang w:val="en-GB"/>
        </w:rPr>
        <w:t xml:space="preserve"> a direction </w:t>
      </w:r>
      <w:r w:rsidR="00CC70F5" w:rsidRPr="00461A98">
        <w:rPr>
          <w:lang w:val="en-GB"/>
        </w:rPr>
        <w:t xml:space="preserve">identified as being </w:t>
      </w:r>
      <w:r w:rsidR="003A099E" w:rsidRPr="00461A98">
        <w:rPr>
          <w:lang w:val="en-GB"/>
        </w:rPr>
        <w:t>with</w:t>
      </w:r>
      <w:r w:rsidR="00CC70F5" w:rsidRPr="00461A98">
        <w:rPr>
          <w:lang w:val="en-GB"/>
        </w:rPr>
        <w:t>ing</w:t>
      </w:r>
      <w:r w:rsidR="003A099E" w:rsidRPr="00461A98">
        <w:rPr>
          <w:lang w:val="en-GB"/>
        </w:rPr>
        <w:t xml:space="preserve"> the UE’s sp</w:t>
      </w:r>
      <w:r w:rsidR="00CC70F5" w:rsidRPr="00461A98">
        <w:rPr>
          <w:lang w:val="en-GB"/>
        </w:rPr>
        <w:t xml:space="preserve">herical coverage </w:t>
      </w:r>
      <w:r w:rsidR="00ED3ECE" w:rsidRPr="00461A98">
        <w:rPr>
          <w:lang w:val="en-GB"/>
        </w:rPr>
        <w:t>during the EIS spherical</w:t>
      </w:r>
      <w:r w:rsidR="00ED3ECE">
        <w:rPr>
          <w:lang w:val="en-GB"/>
        </w:rPr>
        <w:t xml:space="preserve"> coverage test while the other 2 </w:t>
      </w:r>
      <w:proofErr w:type="spellStart"/>
      <w:r w:rsidR="00ED3ECE">
        <w:rPr>
          <w:lang w:val="en-GB"/>
        </w:rPr>
        <w:t>AoAs</w:t>
      </w:r>
      <w:proofErr w:type="spellEnd"/>
      <w:r w:rsidR="00ED3ECE">
        <w:rPr>
          <w:lang w:val="en-GB"/>
        </w:rPr>
        <w:t xml:space="preserve"> are a set of directions identified as being within the UE’s spherical coverage </w:t>
      </w:r>
      <w:r w:rsidR="00F53796">
        <w:rPr>
          <w:lang w:val="en-GB"/>
        </w:rPr>
        <w:t xml:space="preserve">during </w:t>
      </w:r>
      <w:r w:rsidR="00872A98">
        <w:rPr>
          <w:lang w:val="en-GB"/>
        </w:rPr>
        <w:t xml:space="preserve">the spherical coverage test during simultaneous reception </w:t>
      </w:r>
      <w:r w:rsidR="009156EE">
        <w:rPr>
          <w:lang w:val="en-GB"/>
        </w:rPr>
        <w:t>from multiple directions.</w:t>
      </w:r>
    </w:p>
    <w:p w14:paraId="05F4F49F" w14:textId="77777777" w:rsidR="00F73182" w:rsidRDefault="009156EE" w:rsidP="00AB5A2E">
      <w:pPr>
        <w:rPr>
          <w:lang w:val="en-GB"/>
        </w:rPr>
      </w:pPr>
      <w:r>
        <w:rPr>
          <w:lang w:val="en-GB"/>
        </w:rPr>
        <w:t xml:space="preserve">Both these spherical coverage tests will be carried out separately and the </w:t>
      </w:r>
      <w:proofErr w:type="spellStart"/>
      <w:r>
        <w:rPr>
          <w:lang w:val="en-GB"/>
        </w:rPr>
        <w:t>AoAs</w:t>
      </w:r>
      <w:proofErr w:type="spellEnd"/>
      <w:r>
        <w:rPr>
          <w:lang w:val="en-GB"/>
        </w:rPr>
        <w:t xml:space="preserve"> from</w:t>
      </w:r>
      <w:r w:rsidR="00330601">
        <w:rPr>
          <w:lang w:val="en-GB"/>
        </w:rPr>
        <w:t xml:space="preserve"> </w:t>
      </w:r>
      <w:r w:rsidR="008C1903">
        <w:rPr>
          <w:lang w:val="en-GB"/>
        </w:rPr>
        <w:t>each of these tests will also be identified separately.</w:t>
      </w:r>
      <w:r w:rsidR="00153B73">
        <w:rPr>
          <w:lang w:val="en-GB"/>
        </w:rPr>
        <w:t xml:space="preserve"> </w:t>
      </w:r>
    </w:p>
    <w:p w14:paraId="729ACED3" w14:textId="37FD64BF" w:rsidR="00F73182" w:rsidRDefault="00F73182" w:rsidP="00AB5A2E">
      <w:pPr>
        <w:pStyle w:val="RAN4observation0"/>
        <w:ind w:left="426"/>
      </w:pPr>
      <w:bookmarkStart w:id="1" w:name="_Toc174111583"/>
      <w:r w:rsidRPr="00065F24">
        <w:t>Since the direction and placement of the probes in the anechoic chamber during testing is fixed, the UE can receive only those beams which are within its spherical coverage</w:t>
      </w:r>
      <w:bookmarkEnd w:id="1"/>
    </w:p>
    <w:p w14:paraId="2C3A06DA" w14:textId="377D8470" w:rsidR="00CB23C0" w:rsidRPr="00A526B3" w:rsidRDefault="006160BE" w:rsidP="00AB5A2E">
      <w:pPr>
        <w:rPr>
          <w:lang w:val="en-GB"/>
        </w:rPr>
      </w:pPr>
      <w:r>
        <w:rPr>
          <w:lang w:val="en-GB"/>
        </w:rPr>
        <w:t>However, d</w:t>
      </w:r>
      <w:r w:rsidR="008C1903">
        <w:rPr>
          <w:lang w:val="en-GB"/>
        </w:rPr>
        <w:t xml:space="preserve">uring the TCI state switch test using 3 </w:t>
      </w:r>
      <w:proofErr w:type="spellStart"/>
      <w:r w:rsidR="008C1903">
        <w:rPr>
          <w:lang w:val="en-GB"/>
        </w:rPr>
        <w:t>AoA</w:t>
      </w:r>
      <w:proofErr w:type="spellEnd"/>
      <w:r w:rsidR="008C1903">
        <w:rPr>
          <w:lang w:val="en-GB"/>
        </w:rPr>
        <w:t xml:space="preserve"> setup</w:t>
      </w:r>
      <w:r>
        <w:rPr>
          <w:lang w:val="en-GB"/>
        </w:rPr>
        <w:t xml:space="preserve">, the UE should have all these three </w:t>
      </w:r>
      <w:proofErr w:type="spellStart"/>
      <w:r>
        <w:rPr>
          <w:lang w:val="en-GB"/>
        </w:rPr>
        <w:t>AoAs</w:t>
      </w:r>
      <w:proofErr w:type="spellEnd"/>
      <w:r>
        <w:rPr>
          <w:lang w:val="en-GB"/>
        </w:rPr>
        <w:t xml:space="preserve"> within its spherical coverage to carry out the test seamlessly. </w:t>
      </w:r>
      <w:r w:rsidR="009156EE">
        <w:rPr>
          <w:lang w:val="en-GB"/>
        </w:rPr>
        <w:t xml:space="preserve"> </w:t>
      </w:r>
      <w:r w:rsidR="00FA604C">
        <w:rPr>
          <w:lang w:val="en-GB"/>
        </w:rPr>
        <w:t xml:space="preserve">For example, </w:t>
      </w:r>
      <w:r w:rsidR="00FA604C" w:rsidRPr="00A526B3">
        <w:rPr>
          <w:lang w:val="en-GB"/>
        </w:rPr>
        <w:t xml:space="preserve">even in case of single to dual TCI state switch, UE </w:t>
      </w:r>
      <w:proofErr w:type="gramStart"/>
      <w:r w:rsidR="00FA604C" w:rsidRPr="00A526B3">
        <w:rPr>
          <w:lang w:val="en-GB"/>
        </w:rPr>
        <w:t>has to</w:t>
      </w:r>
      <w:proofErr w:type="gramEnd"/>
      <w:r w:rsidR="00FA604C" w:rsidRPr="00A526B3">
        <w:rPr>
          <w:lang w:val="en-GB"/>
        </w:rPr>
        <w:t xml:space="preserve"> receive from one TCI state while it measures and reports that it can receive simultaneously from two other TCI states. Hence, it can be assumed that all the three probes need to be within the UE spherical coverage during the test</w:t>
      </w:r>
      <w:r w:rsidR="00FA604C">
        <w:rPr>
          <w:lang w:val="en-GB"/>
        </w:rPr>
        <w:t xml:space="preserve">. This means that the </w:t>
      </w:r>
      <w:r w:rsidR="00C5751E" w:rsidRPr="00A526B3">
        <w:rPr>
          <w:lang w:val="en-GB"/>
        </w:rPr>
        <w:t xml:space="preserve">UE </w:t>
      </w:r>
      <w:r w:rsidR="00816964">
        <w:rPr>
          <w:lang w:val="en-GB"/>
        </w:rPr>
        <w:t xml:space="preserve">needs to be </w:t>
      </w:r>
      <w:r w:rsidR="00C5751E" w:rsidRPr="00A526B3">
        <w:rPr>
          <w:lang w:val="en-GB"/>
        </w:rPr>
        <w:t>oriented such that the spherical coverage requirements for the AoA1 as well as the AoA2, AoA3 pair are met</w:t>
      </w:r>
      <w:r w:rsidR="007E6905" w:rsidRPr="00A526B3">
        <w:rPr>
          <w:lang w:val="en-GB"/>
        </w:rPr>
        <w:t xml:space="preserve"> simultaneously.</w:t>
      </w:r>
    </w:p>
    <w:p w14:paraId="3D37902D" w14:textId="34F9C815" w:rsidR="00D26D30" w:rsidRPr="00A526B3" w:rsidRDefault="008E56EB" w:rsidP="00AB5A2E">
      <w:pPr>
        <w:pStyle w:val="RAN4observation0"/>
        <w:ind w:left="567"/>
        <w:rPr>
          <w:rFonts w:eastAsiaTheme="minorHAnsi" w:cstheme="minorBidi"/>
          <w:szCs w:val="22"/>
        </w:rPr>
      </w:pPr>
      <w:bookmarkStart w:id="2" w:name="_Toc174111584"/>
      <w:r>
        <w:rPr>
          <w:rFonts w:eastAsiaTheme="minorHAnsi" w:cstheme="minorBidi"/>
          <w:szCs w:val="22"/>
        </w:rPr>
        <w:t xml:space="preserve">During the TCI state switch test, when the UE </w:t>
      </w:r>
      <w:proofErr w:type="gramStart"/>
      <w:r>
        <w:rPr>
          <w:rFonts w:eastAsiaTheme="minorHAnsi" w:cstheme="minorBidi"/>
          <w:szCs w:val="22"/>
        </w:rPr>
        <w:t>has to</w:t>
      </w:r>
      <w:proofErr w:type="gramEnd"/>
      <w:r>
        <w:rPr>
          <w:rFonts w:eastAsiaTheme="minorHAnsi" w:cstheme="minorBidi"/>
          <w:szCs w:val="22"/>
        </w:rPr>
        <w:t xml:space="preserve"> switch from </w:t>
      </w:r>
      <w:r w:rsidR="007F0792">
        <w:rPr>
          <w:rFonts w:eastAsiaTheme="minorHAnsi" w:cstheme="minorBidi"/>
          <w:szCs w:val="22"/>
        </w:rPr>
        <w:t>two</w:t>
      </w:r>
      <w:r>
        <w:rPr>
          <w:rFonts w:eastAsiaTheme="minorHAnsi" w:cstheme="minorBidi"/>
          <w:szCs w:val="22"/>
        </w:rPr>
        <w:t xml:space="preserve"> TCI state</w:t>
      </w:r>
      <w:r w:rsidR="007F0792">
        <w:rPr>
          <w:rFonts w:eastAsiaTheme="minorHAnsi" w:cstheme="minorBidi"/>
          <w:szCs w:val="22"/>
        </w:rPr>
        <w:t>s</w:t>
      </w:r>
      <w:r>
        <w:rPr>
          <w:rFonts w:eastAsiaTheme="minorHAnsi" w:cstheme="minorBidi"/>
          <w:szCs w:val="22"/>
        </w:rPr>
        <w:t xml:space="preserve"> to two</w:t>
      </w:r>
      <w:r w:rsidR="007F0792">
        <w:rPr>
          <w:rFonts w:eastAsiaTheme="minorHAnsi" w:cstheme="minorBidi"/>
          <w:szCs w:val="22"/>
        </w:rPr>
        <w:t xml:space="preserve"> new</w:t>
      </w:r>
      <w:r>
        <w:rPr>
          <w:rFonts w:eastAsiaTheme="minorHAnsi" w:cstheme="minorBidi"/>
          <w:szCs w:val="22"/>
        </w:rPr>
        <w:t xml:space="preserve"> TCI states, </w:t>
      </w:r>
      <w:r w:rsidR="000F6C29">
        <w:rPr>
          <w:rFonts w:eastAsiaTheme="minorHAnsi" w:cstheme="minorBidi"/>
          <w:szCs w:val="22"/>
        </w:rPr>
        <w:t xml:space="preserve">all three probes (AoA1, AoA2, AoA3) need to be within the UE’s spherical coverage </w:t>
      </w:r>
      <w:r w:rsidR="00726B62">
        <w:rPr>
          <w:rFonts w:eastAsiaTheme="minorHAnsi" w:cstheme="minorBidi"/>
          <w:szCs w:val="22"/>
        </w:rPr>
        <w:t xml:space="preserve">so that it can receive from </w:t>
      </w:r>
      <w:r w:rsidR="007F0792">
        <w:rPr>
          <w:rFonts w:eastAsiaTheme="minorHAnsi" w:cstheme="minorBidi"/>
          <w:szCs w:val="22"/>
        </w:rPr>
        <w:t>two</w:t>
      </w:r>
      <w:r w:rsidR="00726B62">
        <w:rPr>
          <w:rFonts w:eastAsiaTheme="minorHAnsi" w:cstheme="minorBidi"/>
          <w:szCs w:val="22"/>
        </w:rPr>
        <w:t xml:space="preserve"> TCI state</w:t>
      </w:r>
      <w:r w:rsidR="007F0792">
        <w:rPr>
          <w:rFonts w:eastAsiaTheme="minorHAnsi" w:cstheme="minorBidi"/>
          <w:szCs w:val="22"/>
        </w:rPr>
        <w:t>s</w:t>
      </w:r>
      <w:r w:rsidR="00726B62">
        <w:rPr>
          <w:rFonts w:eastAsiaTheme="minorHAnsi" w:cstheme="minorBidi"/>
          <w:szCs w:val="22"/>
        </w:rPr>
        <w:t xml:space="preserve"> initially and switch to the target two TCI states </w:t>
      </w:r>
      <w:r w:rsidR="003634C2">
        <w:rPr>
          <w:rFonts w:eastAsiaTheme="minorHAnsi" w:cstheme="minorBidi"/>
          <w:szCs w:val="22"/>
        </w:rPr>
        <w:t>after the TCI state switch command without any change in its orientation.</w:t>
      </w:r>
      <w:bookmarkEnd w:id="2"/>
    </w:p>
    <w:p w14:paraId="76345615" w14:textId="270EECD2" w:rsidR="00FF6677" w:rsidRPr="00A526B3" w:rsidRDefault="00FF6677" w:rsidP="00AB5A2E">
      <w:pPr>
        <w:rPr>
          <w:lang w:val="en-GB"/>
        </w:rPr>
      </w:pPr>
      <w:r w:rsidRPr="00A526B3">
        <w:rPr>
          <w:lang w:val="en-GB"/>
        </w:rPr>
        <w:t xml:space="preserve">The text </w:t>
      </w:r>
      <w:r w:rsidR="00496CB2" w:rsidRPr="00A526B3">
        <w:rPr>
          <w:lang w:val="en-GB"/>
        </w:rPr>
        <w:t xml:space="preserve">currently is not clear </w:t>
      </w:r>
      <w:r w:rsidR="00FF3AC5">
        <w:rPr>
          <w:lang w:val="en-GB"/>
        </w:rPr>
        <w:t>that</w:t>
      </w:r>
      <w:r w:rsidR="00F16A67" w:rsidRPr="00A526B3">
        <w:rPr>
          <w:lang w:val="en-GB"/>
        </w:rPr>
        <w:t xml:space="preserve"> the UE should be oriented such that</w:t>
      </w:r>
      <w:r w:rsidR="002E7928" w:rsidRPr="00A526B3">
        <w:rPr>
          <w:lang w:val="en-GB"/>
        </w:rPr>
        <w:t xml:space="preserve"> all the 3 </w:t>
      </w:r>
      <w:proofErr w:type="spellStart"/>
      <w:r w:rsidR="002E7928" w:rsidRPr="00A526B3">
        <w:rPr>
          <w:lang w:val="en-GB"/>
        </w:rPr>
        <w:t>AoAs</w:t>
      </w:r>
      <w:proofErr w:type="spellEnd"/>
      <w:r w:rsidR="002E7928" w:rsidRPr="00A526B3">
        <w:rPr>
          <w:lang w:val="en-GB"/>
        </w:rPr>
        <w:t xml:space="preserve"> </w:t>
      </w:r>
      <w:r w:rsidR="00F16A67" w:rsidRPr="00A526B3">
        <w:rPr>
          <w:lang w:val="en-GB"/>
        </w:rPr>
        <w:t>shall</w:t>
      </w:r>
      <w:r w:rsidR="002E7928" w:rsidRPr="00A526B3">
        <w:rPr>
          <w:lang w:val="en-GB"/>
        </w:rPr>
        <w:t xml:space="preserve"> </w:t>
      </w:r>
      <w:r w:rsidR="00F076A3">
        <w:rPr>
          <w:lang w:val="en-GB"/>
        </w:rPr>
        <w:t xml:space="preserve">be </w:t>
      </w:r>
      <w:r w:rsidR="002E7928" w:rsidRPr="00A526B3">
        <w:rPr>
          <w:lang w:val="en-GB"/>
        </w:rPr>
        <w:t>within the UE’s spherical coverage during the test</w:t>
      </w:r>
      <w:r w:rsidR="00F16A67" w:rsidRPr="00A526B3">
        <w:rPr>
          <w:lang w:val="en-GB"/>
        </w:rPr>
        <w:t>.  Hence, to avoid any ambiguity in the performance specifications, we propose that last line of this text be modified as proposed:</w:t>
      </w:r>
    </w:p>
    <w:p w14:paraId="16AD1C39" w14:textId="2FA82588" w:rsidR="00030B9B" w:rsidRPr="00A526B3" w:rsidRDefault="00C435B7" w:rsidP="00AB5A2E">
      <w:pPr>
        <w:rPr>
          <w:lang w:val="en-GB"/>
        </w:rPr>
      </w:pPr>
      <w:r w:rsidRPr="00A526B3">
        <w:rPr>
          <w:lang w:val="en-GB"/>
        </w:rPr>
        <w:lastRenderedPageBreak/>
        <w:t xml:space="preserve">The UE will be oriented such that the spherical coverage requirements for the AoA1 as well as the AoA2, AoA3 pair are met simultaneously. </w:t>
      </w:r>
    </w:p>
    <w:p w14:paraId="246F1F13" w14:textId="5608EF4E" w:rsidR="00D41D9C" w:rsidRPr="00A526B3" w:rsidRDefault="00D41D9C" w:rsidP="00AB5A2E">
      <w:pPr>
        <w:pStyle w:val="RAN4proposal"/>
      </w:pPr>
      <w:bookmarkStart w:id="3" w:name="_Toc174111585"/>
      <w:r w:rsidRPr="00A526B3">
        <w:rPr>
          <w:lang w:val="en-GB"/>
        </w:rPr>
        <w:t xml:space="preserve">Update the 3 </w:t>
      </w:r>
      <w:proofErr w:type="spellStart"/>
      <w:r w:rsidRPr="00A526B3">
        <w:rPr>
          <w:lang w:val="en-GB"/>
        </w:rPr>
        <w:t>AoA</w:t>
      </w:r>
      <w:proofErr w:type="spellEnd"/>
      <w:r w:rsidRPr="00A526B3">
        <w:rPr>
          <w:lang w:val="en-GB"/>
        </w:rPr>
        <w:t xml:space="preserve"> test setup with the following “</w:t>
      </w:r>
      <w:r w:rsidRPr="00E479B0">
        <w:rPr>
          <w:rFonts w:cs="Times New Roman"/>
          <w:szCs w:val="20"/>
        </w:rPr>
        <w:t xml:space="preserve">The UE </w:t>
      </w:r>
      <w:r w:rsidR="00D415DF">
        <w:rPr>
          <w:rFonts w:cs="Times New Roman"/>
          <w:szCs w:val="20"/>
        </w:rPr>
        <w:t xml:space="preserve">positioning shall be such that the UE passes both spherical coverage </w:t>
      </w:r>
      <w:proofErr w:type="gramStart"/>
      <w:r w:rsidR="00D415DF">
        <w:rPr>
          <w:rFonts w:cs="Times New Roman"/>
          <w:szCs w:val="20"/>
        </w:rPr>
        <w:t>requirements.</w:t>
      </w:r>
      <w:r w:rsidRPr="00A526B3">
        <w:t>.</w:t>
      </w:r>
      <w:bookmarkEnd w:id="3"/>
      <w:proofErr w:type="gramEnd"/>
      <w:r w:rsidRPr="00A526B3">
        <w:t xml:space="preserve"> </w:t>
      </w:r>
    </w:p>
    <w:p w14:paraId="5E89AACA" w14:textId="529CBA52" w:rsidR="006C1037" w:rsidRPr="00065F24" w:rsidRDefault="0058136D" w:rsidP="000C181D">
      <w:pPr>
        <w:rPr>
          <w:color w:val="D9D9D9" w:themeColor="background1" w:themeShade="D9"/>
          <w:lang w:val="en-GB"/>
        </w:rPr>
      </w:pPr>
      <w:r w:rsidRPr="00065F24">
        <w:rPr>
          <w:color w:val="D9D9D9" w:themeColor="background1" w:themeShade="D9"/>
          <w:lang w:val="en-GB"/>
        </w:rPr>
        <w:t xml:space="preserve"> </w:t>
      </w:r>
    </w:p>
    <w:p w14:paraId="5A1D2AB1" w14:textId="4CB6AEB6" w:rsidR="00667600" w:rsidRDefault="00667600" w:rsidP="00356F2F">
      <w:pPr>
        <w:ind w:left="1440"/>
      </w:pPr>
    </w:p>
    <w:p w14:paraId="6048EAEB" w14:textId="5F27BDC0" w:rsidR="00D9326C" w:rsidRDefault="007614C7" w:rsidP="00AC73FA">
      <w:pPr>
        <w:pStyle w:val="RAN4H2"/>
        <w:rPr>
          <w:lang w:val="en-GB"/>
        </w:rPr>
      </w:pPr>
      <w:r>
        <w:rPr>
          <w:lang w:val="en-GB"/>
        </w:rPr>
        <w:t>T</w:t>
      </w:r>
      <w:r w:rsidR="00AA335F" w:rsidRPr="003E4773">
        <w:rPr>
          <w:lang w:val="en-GB"/>
        </w:rPr>
        <w:t>est cases for TCI state switch</w:t>
      </w:r>
      <w:r w:rsidR="00AC73FA" w:rsidRPr="003E4773">
        <w:rPr>
          <w:lang w:val="en-GB"/>
        </w:rPr>
        <w:t xml:space="preserve"> </w:t>
      </w:r>
    </w:p>
    <w:p w14:paraId="43C2A5CA" w14:textId="7EFF32F1" w:rsidR="0016663C" w:rsidRPr="002D5AED" w:rsidRDefault="008563D8" w:rsidP="00AB5A2E">
      <w:pPr>
        <w:rPr>
          <w:lang w:val="en-GB"/>
        </w:rPr>
      </w:pPr>
      <w:r w:rsidRPr="002D5AED">
        <w:rPr>
          <w:lang w:val="en-GB"/>
        </w:rPr>
        <w:t>During RAN4 #</w:t>
      </w:r>
      <w:r w:rsidR="00D0104C">
        <w:rPr>
          <w:lang w:val="en-GB"/>
        </w:rPr>
        <w:t>111</w:t>
      </w:r>
      <w:r w:rsidRPr="002D5AED">
        <w:rPr>
          <w:lang w:val="en-GB"/>
        </w:rPr>
        <w:t xml:space="preserve"> the following </w:t>
      </w:r>
      <w:r w:rsidR="00D0104C">
        <w:rPr>
          <w:lang w:val="en-GB"/>
        </w:rPr>
        <w:t>agreed</w:t>
      </w:r>
      <w:r w:rsidR="003A0D40" w:rsidRPr="002D5AED">
        <w:rPr>
          <w:lang w:val="en-GB"/>
        </w:rPr>
        <w:t xml:space="preserve"> </w:t>
      </w:r>
      <w:r w:rsidRPr="002D5AED">
        <w:rPr>
          <w:lang w:val="en-GB"/>
        </w:rPr>
        <w:t xml:space="preserve">regarding TCI switching test cases </w:t>
      </w:r>
      <w:r w:rsidR="003A0D40" w:rsidRPr="002D5AED">
        <w:rPr>
          <w:rStyle w:val="normaltextrun"/>
          <w:color w:val="000000"/>
          <w:shd w:val="clear" w:color="auto" w:fill="FFFFFF"/>
        </w:rPr>
        <w:t>[1]</w:t>
      </w:r>
    </w:p>
    <w:p w14:paraId="66111EE9" w14:textId="26B70839" w:rsidR="00AA335F" w:rsidRDefault="000C181D" w:rsidP="00AC73FA">
      <w:pPr>
        <w:rPr>
          <w:lang w:val="en-GB"/>
        </w:rPr>
      </w:pPr>
      <w:r w:rsidRPr="002D5AED">
        <w:rPr>
          <w:noProof/>
          <w:lang w:val="en-GB"/>
        </w:rPr>
        <mc:AlternateContent>
          <mc:Choice Requires="wps">
            <w:drawing>
              <wp:anchor distT="45720" distB="45720" distL="114300" distR="114300" simplePos="0" relativeHeight="251658240" behindDoc="0" locked="0" layoutInCell="1" allowOverlap="1" wp14:anchorId="24A7B90C" wp14:editId="3226963B">
                <wp:simplePos x="0" y="0"/>
                <wp:positionH relativeFrom="column">
                  <wp:posOffset>433137</wp:posOffset>
                </wp:positionH>
                <wp:positionV relativeFrom="paragraph">
                  <wp:posOffset>34457</wp:posOffset>
                </wp:positionV>
                <wp:extent cx="5911850" cy="2552700"/>
                <wp:effectExtent l="0" t="0" r="12700" b="19050"/>
                <wp:wrapSquare wrapText="bothSides"/>
                <wp:docPr id="2043104539" name="Text Box 204310453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11850" cy="2552700"/>
                        </a:xfrm>
                        <a:prstGeom prst="rect">
                          <a:avLst/>
                        </a:prstGeom>
                        <a:solidFill>
                          <a:srgbClr val="FFFFFF"/>
                        </a:solidFill>
                        <a:ln w="9525">
                          <a:solidFill>
                            <a:srgbClr val="000000"/>
                          </a:solidFill>
                          <a:miter lim="800000"/>
                          <a:headEnd/>
                          <a:tailEnd/>
                        </a:ln>
                      </wps:spPr>
                      <wps:txbx>
                        <w:txbxContent>
                          <w:p w14:paraId="3F03F453" w14:textId="77777777" w:rsidR="00217115" w:rsidRPr="00217115" w:rsidRDefault="00217115" w:rsidP="00217115">
                            <w:pPr>
                              <w:rPr>
                                <w:rFonts w:eastAsia="Times New Roman" w:cs="Times New Roman"/>
                                <w:b/>
                                <w:bCs/>
                                <w:color w:val="000000"/>
                                <w:szCs w:val="20"/>
                                <w:u w:val="single"/>
                                <w:lang w:val="en-GB"/>
                              </w:rPr>
                            </w:pPr>
                            <w:r w:rsidRPr="00217115">
                              <w:rPr>
                                <w:rFonts w:eastAsia="Times New Roman" w:cs="Times New Roman"/>
                                <w:b/>
                                <w:bCs/>
                                <w:color w:val="000000"/>
                                <w:szCs w:val="20"/>
                                <w:u w:val="single"/>
                                <w:lang w:val="en-GB"/>
                              </w:rPr>
                              <w:t>Issue 2-7: Test case(s) for dual TCI state switching for m-DCI</w:t>
                            </w:r>
                          </w:p>
                          <w:p w14:paraId="15C0ED05" w14:textId="77777777" w:rsidR="00217115" w:rsidRPr="00217115" w:rsidRDefault="00217115" w:rsidP="00217115">
                            <w:pPr>
                              <w:numPr>
                                <w:ilvl w:val="0"/>
                                <w:numId w:val="30"/>
                              </w:numPr>
                              <w:spacing w:after="0"/>
                              <w:rPr>
                                <w:rFonts w:eastAsia="Times New Roman" w:cs="Times New Roman"/>
                                <w:color w:val="000000"/>
                                <w:szCs w:val="20"/>
                                <w:lang w:val="en-GB"/>
                              </w:rPr>
                            </w:pPr>
                            <w:r w:rsidRPr="00217115">
                              <w:rPr>
                                <w:rFonts w:eastAsia="Times New Roman" w:cs="Times New Roman"/>
                                <w:color w:val="000000"/>
                                <w:szCs w:val="20"/>
                                <w:lang w:val="en-GB"/>
                              </w:rPr>
                              <w:t>Introduce one test case for DCI-based dual TCI state switching for m-DCI</w:t>
                            </w:r>
                          </w:p>
                          <w:p w14:paraId="25519CA1" w14:textId="77777777" w:rsidR="00217115" w:rsidRPr="00217115" w:rsidRDefault="00217115" w:rsidP="00217115">
                            <w:pPr>
                              <w:numPr>
                                <w:ilvl w:val="0"/>
                                <w:numId w:val="30"/>
                              </w:numPr>
                              <w:spacing w:after="0"/>
                              <w:rPr>
                                <w:rFonts w:eastAsia="Times New Roman" w:cs="Times New Roman"/>
                                <w:color w:val="000000"/>
                                <w:szCs w:val="20"/>
                                <w:lang w:val="en-GB"/>
                              </w:rPr>
                            </w:pPr>
                            <w:r w:rsidRPr="00217115">
                              <w:rPr>
                                <w:rFonts w:eastAsia="Times New Roman" w:cs="Times New Roman"/>
                                <w:color w:val="000000"/>
                                <w:szCs w:val="20"/>
                                <w:lang w:val="en-GB"/>
                              </w:rPr>
                              <w:t>From [RS1, RS2] (Probe 1 and 2, no simultaneous transmission) to [RS3, RS4] (Probe 1 and 3) with 3 active probes.</w:t>
                            </w:r>
                          </w:p>
                          <w:p w14:paraId="46F28EBA" w14:textId="77777777" w:rsidR="00217115" w:rsidRPr="00217115" w:rsidRDefault="00217115" w:rsidP="00217115">
                            <w:pPr>
                              <w:numPr>
                                <w:ilvl w:val="1"/>
                                <w:numId w:val="30"/>
                              </w:numPr>
                              <w:spacing w:after="0"/>
                              <w:rPr>
                                <w:rFonts w:eastAsia="Times New Roman" w:cs="Times New Roman"/>
                                <w:color w:val="000000"/>
                                <w:szCs w:val="20"/>
                                <w:lang w:val="en-GB"/>
                              </w:rPr>
                            </w:pPr>
                            <w:r w:rsidRPr="00217115">
                              <w:rPr>
                                <w:rFonts w:eastAsia="Times New Roman" w:cs="Times New Roman"/>
                                <w:color w:val="000000"/>
                                <w:szCs w:val="20"/>
                                <w:lang w:val="en-GB"/>
                              </w:rPr>
                              <w:t xml:space="preserve">Side conditions </w:t>
                            </w:r>
                          </w:p>
                          <w:p w14:paraId="625A3EEC" w14:textId="77777777" w:rsidR="00217115" w:rsidRPr="00217115" w:rsidRDefault="00217115" w:rsidP="00217115">
                            <w:pPr>
                              <w:numPr>
                                <w:ilvl w:val="2"/>
                                <w:numId w:val="30"/>
                              </w:numPr>
                              <w:spacing w:after="0"/>
                              <w:rPr>
                                <w:rFonts w:eastAsia="Times New Roman" w:cs="Times New Roman"/>
                                <w:color w:val="000000"/>
                                <w:szCs w:val="20"/>
                                <w:lang w:val="en-GB"/>
                              </w:rPr>
                            </w:pPr>
                            <w:r w:rsidRPr="00217115">
                              <w:rPr>
                                <w:rFonts w:eastAsia="Times New Roman" w:cs="Times New Roman"/>
                                <w:color w:val="000000"/>
                                <w:szCs w:val="20"/>
                                <w:lang w:val="en-GB"/>
                              </w:rPr>
                              <w:t xml:space="preserve">Probe 1 &amp; 3 shall </w:t>
                            </w:r>
                            <w:proofErr w:type="spellStart"/>
                            <w:r w:rsidRPr="00217115">
                              <w:rPr>
                                <w:rFonts w:eastAsia="Times New Roman" w:cs="Times New Roman"/>
                                <w:color w:val="000000"/>
                                <w:szCs w:val="20"/>
                                <w:lang w:val="en-GB"/>
                              </w:rPr>
                              <w:t>fulfill</w:t>
                            </w:r>
                            <w:proofErr w:type="spellEnd"/>
                            <w:r w:rsidRPr="00217115">
                              <w:rPr>
                                <w:rFonts w:eastAsia="Times New Roman" w:cs="Times New Roman"/>
                                <w:color w:val="000000"/>
                                <w:szCs w:val="20"/>
                                <w:lang w:val="en-GB"/>
                              </w:rPr>
                              <w:t xml:space="preserve"> the </w:t>
                            </w:r>
                            <w:proofErr w:type="spellStart"/>
                            <w:r w:rsidRPr="00217115">
                              <w:rPr>
                                <w:rFonts w:eastAsia="Times New Roman" w:cs="Times New Roman"/>
                                <w:color w:val="000000"/>
                                <w:szCs w:val="20"/>
                                <w:lang w:val="en-GB"/>
                              </w:rPr>
                              <w:t>mRx</w:t>
                            </w:r>
                            <w:proofErr w:type="spellEnd"/>
                            <w:r w:rsidRPr="00217115">
                              <w:rPr>
                                <w:rFonts w:eastAsia="Times New Roman" w:cs="Times New Roman"/>
                                <w:color w:val="000000"/>
                                <w:szCs w:val="20"/>
                                <w:lang w:val="en-GB"/>
                              </w:rPr>
                              <w:t xml:space="preserve"> spherical coverage EIS requirement (angular offset as declared by the UE). Note: Aligned with 2AoA selected as we agreed.</w:t>
                            </w:r>
                          </w:p>
                          <w:p w14:paraId="3B2CDD45" w14:textId="77777777" w:rsidR="00217115" w:rsidRPr="00217115" w:rsidRDefault="00217115" w:rsidP="00217115">
                            <w:pPr>
                              <w:numPr>
                                <w:ilvl w:val="2"/>
                                <w:numId w:val="30"/>
                              </w:numPr>
                              <w:spacing w:after="0"/>
                              <w:rPr>
                                <w:rFonts w:eastAsia="Times New Roman" w:cs="Times New Roman"/>
                                <w:color w:val="000000"/>
                                <w:szCs w:val="20"/>
                                <w:lang w:val="en-GB"/>
                              </w:rPr>
                            </w:pPr>
                            <w:r w:rsidRPr="00217115">
                              <w:rPr>
                                <w:rFonts w:eastAsia="Times New Roman" w:cs="Times New Roman"/>
                                <w:color w:val="000000"/>
                                <w:szCs w:val="20"/>
                                <w:lang w:val="en-GB"/>
                              </w:rPr>
                              <w:t xml:space="preserve">In addition, Probe 1 &amp; 2 shall </w:t>
                            </w:r>
                            <w:proofErr w:type="spellStart"/>
                            <w:r w:rsidRPr="00217115">
                              <w:rPr>
                                <w:rFonts w:eastAsia="Times New Roman" w:cs="Times New Roman"/>
                                <w:color w:val="000000"/>
                                <w:szCs w:val="20"/>
                                <w:lang w:val="en-GB"/>
                              </w:rPr>
                              <w:t>fulfill</w:t>
                            </w:r>
                            <w:proofErr w:type="spellEnd"/>
                            <w:r w:rsidRPr="00217115">
                              <w:rPr>
                                <w:rFonts w:eastAsia="Times New Roman" w:cs="Times New Roman"/>
                                <w:color w:val="000000"/>
                                <w:szCs w:val="20"/>
                                <w:lang w:val="en-GB"/>
                              </w:rPr>
                              <w:t xml:space="preserve"> individually the legacy spherical coverage EIS requirement and angular offset from the legacy 2AoA table, i.e. selection is equivalent to a single pair from Setup 3</w:t>
                            </w:r>
                          </w:p>
                          <w:p w14:paraId="43316B5F" w14:textId="77777777" w:rsidR="00217115" w:rsidRPr="00217115" w:rsidRDefault="00217115" w:rsidP="00217115">
                            <w:pPr>
                              <w:numPr>
                                <w:ilvl w:val="1"/>
                                <w:numId w:val="30"/>
                              </w:numPr>
                              <w:spacing w:after="0"/>
                              <w:rPr>
                                <w:rFonts w:eastAsia="Times New Roman" w:cs="Times New Roman"/>
                                <w:color w:val="000000"/>
                                <w:szCs w:val="20"/>
                                <w:lang w:val="en-GB"/>
                              </w:rPr>
                            </w:pPr>
                            <w:r w:rsidRPr="00217115">
                              <w:rPr>
                                <w:rFonts w:eastAsia="Times New Roman" w:cs="Times New Roman"/>
                                <w:color w:val="000000"/>
                                <w:szCs w:val="20"/>
                                <w:lang w:val="en-GB"/>
                              </w:rPr>
                              <w:t xml:space="preserve">Signal mapping </w:t>
                            </w:r>
                          </w:p>
                          <w:p w14:paraId="59F0E40B" w14:textId="77777777" w:rsidR="00217115" w:rsidRPr="00217115" w:rsidRDefault="00217115" w:rsidP="00217115">
                            <w:pPr>
                              <w:numPr>
                                <w:ilvl w:val="2"/>
                                <w:numId w:val="30"/>
                              </w:numPr>
                              <w:spacing w:after="0"/>
                              <w:rPr>
                                <w:rFonts w:eastAsia="Times New Roman" w:cs="Times New Roman"/>
                                <w:color w:val="000000"/>
                                <w:szCs w:val="20"/>
                                <w:lang w:val="en-GB"/>
                              </w:rPr>
                            </w:pPr>
                            <w:r w:rsidRPr="00217115">
                              <w:rPr>
                                <w:rFonts w:eastAsia="Times New Roman" w:cs="Times New Roman"/>
                                <w:color w:val="000000"/>
                                <w:szCs w:val="20"/>
                                <w:lang w:val="en-GB"/>
                              </w:rPr>
                              <w:t>RS1 &amp; RS3 are mapped to Probe 1</w:t>
                            </w:r>
                          </w:p>
                          <w:p w14:paraId="09694D3F" w14:textId="77777777" w:rsidR="00217115" w:rsidRPr="00217115" w:rsidRDefault="00217115" w:rsidP="00217115">
                            <w:pPr>
                              <w:numPr>
                                <w:ilvl w:val="2"/>
                                <w:numId w:val="30"/>
                              </w:numPr>
                              <w:spacing w:after="0"/>
                              <w:rPr>
                                <w:rFonts w:eastAsia="Times New Roman" w:cs="Times New Roman"/>
                                <w:color w:val="000000"/>
                                <w:szCs w:val="20"/>
                                <w:lang w:val="en-GB"/>
                              </w:rPr>
                            </w:pPr>
                            <w:r w:rsidRPr="00217115">
                              <w:rPr>
                                <w:rFonts w:eastAsia="Times New Roman" w:cs="Times New Roman"/>
                                <w:color w:val="000000"/>
                                <w:szCs w:val="20"/>
                                <w:lang w:val="en-GB"/>
                              </w:rPr>
                              <w:t>RS2 is mapped to Probe 2</w:t>
                            </w:r>
                          </w:p>
                          <w:p w14:paraId="27C515CC" w14:textId="77777777" w:rsidR="00217115" w:rsidRPr="00217115" w:rsidRDefault="00217115" w:rsidP="00217115">
                            <w:pPr>
                              <w:numPr>
                                <w:ilvl w:val="2"/>
                                <w:numId w:val="30"/>
                              </w:numPr>
                              <w:spacing w:after="0"/>
                              <w:rPr>
                                <w:rFonts w:eastAsia="Times New Roman" w:cs="Times New Roman"/>
                                <w:color w:val="000000"/>
                                <w:szCs w:val="20"/>
                                <w:lang w:val="en-GB"/>
                              </w:rPr>
                            </w:pPr>
                            <w:r w:rsidRPr="00217115">
                              <w:rPr>
                                <w:rFonts w:eastAsia="Times New Roman" w:cs="Times New Roman"/>
                                <w:color w:val="000000"/>
                                <w:szCs w:val="20"/>
                                <w:lang w:val="en-GB"/>
                              </w:rPr>
                              <w:t>RS4 is mapped to Probe 3</w:t>
                            </w:r>
                          </w:p>
                          <w:p w14:paraId="69242D7C" w14:textId="4EF2CAC7" w:rsidR="00AA335F" w:rsidRDefault="00AA335F"/>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4A7B90C" id="Text Box 2043104539" o:spid="_x0000_s1027" type="#_x0000_t202" style="position:absolute;margin-left:34.1pt;margin-top:2.7pt;width:465.5pt;height:201pt;z-index:25165824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">
                <v:textbox>
                  <w:txbxContent>
                    <w:p w14:paraId="3F03F453" w14:textId="77777777" w:rsidR="00217115" w:rsidRPr="00217115" w:rsidRDefault="00217115" w:rsidP="00217115">
                      <w:pPr>
                        <w:rPr>
                          <w:rFonts w:eastAsia="Times New Roman" w:cs="Times New Roman"/>
                          <w:b/>
                          <w:bCs/>
                          <w:color w:val="000000"/>
                          <w:szCs w:val="20"/>
                          <w:u w:val="single"/>
                          <w:lang w:val="en-GB"/>
                        </w:rPr>
                      </w:pPr>
                      <w:r w:rsidRPr="00217115">
                        <w:rPr>
                          <w:rFonts w:eastAsia="Times New Roman" w:cs="Times New Roman"/>
                          <w:b/>
                          <w:bCs/>
                          <w:color w:val="000000"/>
                          <w:szCs w:val="20"/>
                          <w:u w:val="single"/>
                          <w:lang w:val="en-GB"/>
                        </w:rPr>
                        <w:t>Issue 2-7: Test case(s) for dual TCI state switching for m-DCI</w:t>
                      </w:r>
                    </w:p>
                    <w:p w14:paraId="15C0ED05" w14:textId="77777777" w:rsidR="00217115" w:rsidRPr="00217115" w:rsidRDefault="00217115" w:rsidP="00217115">
                      <w:pPr>
                        <w:numPr>
                          <w:ilvl w:val="0"/>
                          <w:numId w:val="30"/>
                        </w:numPr>
                        <w:spacing w:after="0"/>
                        <w:rPr>
                          <w:rFonts w:eastAsia="Times New Roman" w:cs="Times New Roman"/>
                          <w:color w:val="000000"/>
                          <w:szCs w:val="20"/>
                          <w:lang w:val="en-GB"/>
                        </w:rPr>
                      </w:pPr>
                      <w:r w:rsidRPr="00217115">
                        <w:rPr>
                          <w:rFonts w:eastAsia="Times New Roman" w:cs="Times New Roman"/>
                          <w:color w:val="000000"/>
                          <w:szCs w:val="20"/>
                          <w:lang w:val="en-GB"/>
                        </w:rPr>
                        <w:t>Introduce one test case for DCI-based dual TCI state switching for m-DCI</w:t>
                      </w:r>
                    </w:p>
                    <w:p w14:paraId="25519CA1" w14:textId="77777777" w:rsidR="00217115" w:rsidRPr="00217115" w:rsidRDefault="00217115" w:rsidP="00217115">
                      <w:pPr>
                        <w:numPr>
                          <w:ilvl w:val="0"/>
                          <w:numId w:val="30"/>
                        </w:numPr>
                        <w:spacing w:after="0"/>
                        <w:rPr>
                          <w:rFonts w:eastAsia="Times New Roman" w:cs="Times New Roman"/>
                          <w:color w:val="000000"/>
                          <w:szCs w:val="20"/>
                          <w:lang w:val="en-GB"/>
                        </w:rPr>
                      </w:pPr>
                      <w:r w:rsidRPr="00217115">
                        <w:rPr>
                          <w:rFonts w:eastAsia="Times New Roman" w:cs="Times New Roman"/>
                          <w:color w:val="000000"/>
                          <w:szCs w:val="20"/>
                          <w:lang w:val="en-GB"/>
                        </w:rPr>
                        <w:t>From [RS1, RS2] (Probe 1 and 2, no simultaneous transmission) to [RS3, RS4] (Probe 1 and 3) with 3 active probes.</w:t>
                      </w:r>
                    </w:p>
                    <w:p w14:paraId="46F28EBA" w14:textId="77777777" w:rsidR="00217115" w:rsidRPr="00217115" w:rsidRDefault="00217115" w:rsidP="00217115">
                      <w:pPr>
                        <w:numPr>
                          <w:ilvl w:val="1"/>
                          <w:numId w:val="30"/>
                        </w:numPr>
                        <w:spacing w:after="0"/>
                        <w:rPr>
                          <w:rFonts w:eastAsia="Times New Roman" w:cs="Times New Roman"/>
                          <w:color w:val="000000"/>
                          <w:szCs w:val="20"/>
                          <w:lang w:val="en-GB"/>
                        </w:rPr>
                      </w:pPr>
                      <w:r w:rsidRPr="00217115">
                        <w:rPr>
                          <w:rFonts w:eastAsia="Times New Roman" w:cs="Times New Roman"/>
                          <w:color w:val="000000"/>
                          <w:szCs w:val="20"/>
                          <w:lang w:val="en-GB"/>
                        </w:rPr>
                        <w:t xml:space="preserve">Side conditions </w:t>
                      </w:r>
                    </w:p>
                    <w:p w14:paraId="625A3EEC" w14:textId="77777777" w:rsidR="00217115" w:rsidRPr="00217115" w:rsidRDefault="00217115" w:rsidP="00217115">
                      <w:pPr>
                        <w:numPr>
                          <w:ilvl w:val="2"/>
                          <w:numId w:val="30"/>
                        </w:numPr>
                        <w:spacing w:after="0"/>
                        <w:rPr>
                          <w:rFonts w:eastAsia="Times New Roman" w:cs="Times New Roman"/>
                          <w:color w:val="000000"/>
                          <w:szCs w:val="20"/>
                          <w:lang w:val="en-GB"/>
                        </w:rPr>
                      </w:pPr>
                      <w:r w:rsidRPr="00217115">
                        <w:rPr>
                          <w:rFonts w:eastAsia="Times New Roman" w:cs="Times New Roman"/>
                          <w:color w:val="000000"/>
                          <w:szCs w:val="20"/>
                          <w:lang w:val="en-GB"/>
                        </w:rPr>
                        <w:t xml:space="preserve">Probe 1 &amp; 3 shall </w:t>
                      </w:r>
                      <w:proofErr w:type="spellStart"/>
                      <w:r w:rsidRPr="00217115">
                        <w:rPr>
                          <w:rFonts w:eastAsia="Times New Roman" w:cs="Times New Roman"/>
                          <w:color w:val="000000"/>
                          <w:szCs w:val="20"/>
                          <w:lang w:val="en-GB"/>
                        </w:rPr>
                        <w:t>fulfill</w:t>
                      </w:r>
                      <w:proofErr w:type="spellEnd"/>
                      <w:r w:rsidRPr="00217115">
                        <w:rPr>
                          <w:rFonts w:eastAsia="Times New Roman" w:cs="Times New Roman"/>
                          <w:color w:val="000000"/>
                          <w:szCs w:val="20"/>
                          <w:lang w:val="en-GB"/>
                        </w:rPr>
                        <w:t xml:space="preserve"> the </w:t>
                      </w:r>
                      <w:proofErr w:type="spellStart"/>
                      <w:r w:rsidRPr="00217115">
                        <w:rPr>
                          <w:rFonts w:eastAsia="Times New Roman" w:cs="Times New Roman"/>
                          <w:color w:val="000000"/>
                          <w:szCs w:val="20"/>
                          <w:lang w:val="en-GB"/>
                        </w:rPr>
                        <w:t>mRx</w:t>
                      </w:r>
                      <w:proofErr w:type="spellEnd"/>
                      <w:r w:rsidRPr="00217115">
                        <w:rPr>
                          <w:rFonts w:eastAsia="Times New Roman" w:cs="Times New Roman"/>
                          <w:color w:val="000000"/>
                          <w:szCs w:val="20"/>
                          <w:lang w:val="en-GB"/>
                        </w:rPr>
                        <w:t xml:space="preserve"> spherical coverage EIS requirement (angular offset as declared by the UE). Note: Aligned with 2AoA selected as we agreed.</w:t>
                      </w:r>
                    </w:p>
                    <w:p w14:paraId="3B2CDD45" w14:textId="77777777" w:rsidR="00217115" w:rsidRPr="00217115" w:rsidRDefault="00217115" w:rsidP="00217115">
                      <w:pPr>
                        <w:numPr>
                          <w:ilvl w:val="2"/>
                          <w:numId w:val="30"/>
                        </w:numPr>
                        <w:spacing w:after="0"/>
                        <w:rPr>
                          <w:rFonts w:eastAsia="Times New Roman" w:cs="Times New Roman"/>
                          <w:color w:val="000000"/>
                          <w:szCs w:val="20"/>
                          <w:lang w:val="en-GB"/>
                        </w:rPr>
                      </w:pPr>
                      <w:r w:rsidRPr="00217115">
                        <w:rPr>
                          <w:rFonts w:eastAsia="Times New Roman" w:cs="Times New Roman"/>
                          <w:color w:val="000000"/>
                          <w:szCs w:val="20"/>
                          <w:lang w:val="en-GB"/>
                        </w:rPr>
                        <w:t xml:space="preserve">In addition, Probe 1 &amp; 2 shall </w:t>
                      </w:r>
                      <w:proofErr w:type="spellStart"/>
                      <w:r w:rsidRPr="00217115">
                        <w:rPr>
                          <w:rFonts w:eastAsia="Times New Roman" w:cs="Times New Roman"/>
                          <w:color w:val="000000"/>
                          <w:szCs w:val="20"/>
                          <w:lang w:val="en-GB"/>
                        </w:rPr>
                        <w:t>fulfill</w:t>
                      </w:r>
                      <w:proofErr w:type="spellEnd"/>
                      <w:r w:rsidRPr="00217115">
                        <w:rPr>
                          <w:rFonts w:eastAsia="Times New Roman" w:cs="Times New Roman"/>
                          <w:color w:val="000000"/>
                          <w:szCs w:val="20"/>
                          <w:lang w:val="en-GB"/>
                        </w:rPr>
                        <w:t xml:space="preserve"> individually the legacy spherical coverage EIS requirement and angular offset from the legacy 2AoA table, i.e. selection is equivalent to a single pair from Setup 3</w:t>
                      </w:r>
                    </w:p>
                    <w:p w14:paraId="43316B5F" w14:textId="77777777" w:rsidR="00217115" w:rsidRPr="00217115" w:rsidRDefault="00217115" w:rsidP="00217115">
                      <w:pPr>
                        <w:numPr>
                          <w:ilvl w:val="1"/>
                          <w:numId w:val="30"/>
                        </w:numPr>
                        <w:spacing w:after="0"/>
                        <w:rPr>
                          <w:rFonts w:eastAsia="Times New Roman" w:cs="Times New Roman"/>
                          <w:color w:val="000000"/>
                          <w:szCs w:val="20"/>
                          <w:lang w:val="en-GB"/>
                        </w:rPr>
                      </w:pPr>
                      <w:r w:rsidRPr="00217115">
                        <w:rPr>
                          <w:rFonts w:eastAsia="Times New Roman" w:cs="Times New Roman"/>
                          <w:color w:val="000000"/>
                          <w:szCs w:val="20"/>
                          <w:lang w:val="en-GB"/>
                        </w:rPr>
                        <w:t xml:space="preserve">Signal mapping </w:t>
                      </w:r>
                    </w:p>
                    <w:p w14:paraId="59F0E40B" w14:textId="77777777" w:rsidR="00217115" w:rsidRPr="00217115" w:rsidRDefault="00217115" w:rsidP="00217115">
                      <w:pPr>
                        <w:numPr>
                          <w:ilvl w:val="2"/>
                          <w:numId w:val="30"/>
                        </w:numPr>
                        <w:spacing w:after="0"/>
                        <w:rPr>
                          <w:rFonts w:eastAsia="Times New Roman" w:cs="Times New Roman"/>
                          <w:color w:val="000000"/>
                          <w:szCs w:val="20"/>
                          <w:lang w:val="en-GB"/>
                        </w:rPr>
                      </w:pPr>
                      <w:r w:rsidRPr="00217115">
                        <w:rPr>
                          <w:rFonts w:eastAsia="Times New Roman" w:cs="Times New Roman"/>
                          <w:color w:val="000000"/>
                          <w:szCs w:val="20"/>
                          <w:lang w:val="en-GB"/>
                        </w:rPr>
                        <w:t>RS1 &amp; RS3 are mapped to Probe 1</w:t>
                      </w:r>
                    </w:p>
                    <w:p w14:paraId="09694D3F" w14:textId="77777777" w:rsidR="00217115" w:rsidRPr="00217115" w:rsidRDefault="00217115" w:rsidP="00217115">
                      <w:pPr>
                        <w:numPr>
                          <w:ilvl w:val="2"/>
                          <w:numId w:val="30"/>
                        </w:numPr>
                        <w:spacing w:after="0"/>
                        <w:rPr>
                          <w:rFonts w:eastAsia="Times New Roman" w:cs="Times New Roman"/>
                          <w:color w:val="000000"/>
                          <w:szCs w:val="20"/>
                          <w:lang w:val="en-GB"/>
                        </w:rPr>
                      </w:pPr>
                      <w:r w:rsidRPr="00217115">
                        <w:rPr>
                          <w:rFonts w:eastAsia="Times New Roman" w:cs="Times New Roman"/>
                          <w:color w:val="000000"/>
                          <w:szCs w:val="20"/>
                          <w:lang w:val="en-GB"/>
                        </w:rPr>
                        <w:t>RS2 is mapped to Probe 2</w:t>
                      </w:r>
                    </w:p>
                    <w:p w14:paraId="27C515CC" w14:textId="77777777" w:rsidR="00217115" w:rsidRPr="00217115" w:rsidRDefault="00217115" w:rsidP="00217115">
                      <w:pPr>
                        <w:numPr>
                          <w:ilvl w:val="2"/>
                          <w:numId w:val="30"/>
                        </w:numPr>
                        <w:spacing w:after="0"/>
                        <w:rPr>
                          <w:rFonts w:eastAsia="Times New Roman" w:cs="Times New Roman"/>
                          <w:color w:val="000000"/>
                          <w:szCs w:val="20"/>
                          <w:lang w:val="en-GB"/>
                        </w:rPr>
                      </w:pPr>
                      <w:r w:rsidRPr="00217115">
                        <w:rPr>
                          <w:rFonts w:eastAsia="Times New Roman" w:cs="Times New Roman"/>
                          <w:color w:val="000000"/>
                          <w:szCs w:val="20"/>
                          <w:lang w:val="en-GB"/>
                        </w:rPr>
                        <w:t>RS4 is mapped to Probe 3</w:t>
                      </w:r>
                    </w:p>
                    <w:p w14:paraId="69242D7C" w14:textId="4EF2CAC7" w:rsidR="00AA335F" w:rsidRDefault="00AA335F"/>
                  </w:txbxContent>
                </v:textbox>
                <w10:wrap type="square"/>
              </v:shape>
            </w:pict>
          </mc:Fallback>
        </mc:AlternateContent>
      </w:r>
    </w:p>
    <w:p w14:paraId="64B87C2A" w14:textId="5872110E" w:rsidR="00AA335F" w:rsidRDefault="00AA335F" w:rsidP="00AC73FA">
      <w:pPr>
        <w:rPr>
          <w:lang w:val="en-GB"/>
        </w:rPr>
      </w:pPr>
    </w:p>
    <w:p w14:paraId="3696107D" w14:textId="7BC3709F" w:rsidR="00AA335F" w:rsidRDefault="00AA335F" w:rsidP="00AC73FA">
      <w:pPr>
        <w:rPr>
          <w:lang w:val="en-GB"/>
        </w:rPr>
      </w:pPr>
    </w:p>
    <w:p w14:paraId="4327A3C3" w14:textId="15D2235A" w:rsidR="00AA335F" w:rsidRDefault="00AA335F" w:rsidP="00AC73FA">
      <w:pPr>
        <w:rPr>
          <w:lang w:val="en-GB"/>
        </w:rPr>
      </w:pPr>
    </w:p>
    <w:p w14:paraId="0BC47E9F" w14:textId="489EE5A1" w:rsidR="00AA6706" w:rsidRDefault="00AA6706" w:rsidP="00D52B7F">
      <w:pPr>
        <w:rPr>
          <w:lang w:val="en-GB"/>
        </w:rPr>
      </w:pPr>
    </w:p>
    <w:p w14:paraId="35B477AF" w14:textId="729A223B" w:rsidR="00AA6706" w:rsidRDefault="00AA6706" w:rsidP="00D52B7F">
      <w:pPr>
        <w:rPr>
          <w:lang w:val="en-GB"/>
        </w:rPr>
      </w:pPr>
    </w:p>
    <w:p w14:paraId="33947D7B" w14:textId="77777777" w:rsidR="00D0104C" w:rsidRDefault="00D0104C" w:rsidP="00461912">
      <w:pPr>
        <w:rPr>
          <w:lang w:val="en-GB"/>
        </w:rPr>
      </w:pPr>
    </w:p>
    <w:p w14:paraId="7B6C661A" w14:textId="7CA1317C" w:rsidR="00D0104C" w:rsidRDefault="00D0104C" w:rsidP="00461912">
      <w:pPr>
        <w:rPr>
          <w:lang w:val="en-GB"/>
        </w:rPr>
      </w:pPr>
    </w:p>
    <w:p w14:paraId="792FF5D0" w14:textId="77777777" w:rsidR="00D0104C" w:rsidRDefault="00D0104C" w:rsidP="00461912">
      <w:pPr>
        <w:rPr>
          <w:lang w:val="en-GB"/>
        </w:rPr>
      </w:pPr>
    </w:p>
    <w:p w14:paraId="61CCD0C6" w14:textId="0F4D383B" w:rsidR="00D0104C" w:rsidRDefault="00D0104C" w:rsidP="00461912">
      <w:pPr>
        <w:rPr>
          <w:lang w:val="en-GB"/>
        </w:rPr>
      </w:pPr>
    </w:p>
    <w:p w14:paraId="7B68F953" w14:textId="77777777" w:rsidR="00D0104C" w:rsidRDefault="00D0104C" w:rsidP="000C181D">
      <w:pPr>
        <w:ind w:left="1440"/>
        <w:rPr>
          <w:lang w:val="en-GB"/>
        </w:rPr>
      </w:pPr>
    </w:p>
    <w:p w14:paraId="16457504" w14:textId="1C3442F2" w:rsidR="00950236" w:rsidRDefault="00950236" w:rsidP="00AB5A2E">
      <w:pPr>
        <w:ind w:left="142"/>
        <w:rPr>
          <w:lang w:val="en-GB"/>
        </w:rPr>
      </w:pPr>
      <w:r>
        <w:rPr>
          <w:lang w:val="en-GB"/>
        </w:rPr>
        <w:t xml:space="preserve">It was agreed in the last meeting that </w:t>
      </w:r>
      <w:r w:rsidR="0056448F">
        <w:rPr>
          <w:lang w:val="en-GB"/>
        </w:rPr>
        <w:t xml:space="preserve">test case for dual TCI state switching for m-DCI would be defined using three probes. </w:t>
      </w:r>
      <w:r w:rsidR="00270043">
        <w:rPr>
          <w:lang w:val="en-GB"/>
        </w:rPr>
        <w:t xml:space="preserve">Of the three probes, RS1 and </w:t>
      </w:r>
      <w:r w:rsidR="00C93E22">
        <w:rPr>
          <w:lang w:val="en-GB"/>
        </w:rPr>
        <w:t>RS</w:t>
      </w:r>
      <w:r w:rsidR="00A52D9F">
        <w:rPr>
          <w:lang w:val="en-GB"/>
        </w:rPr>
        <w:t xml:space="preserve">3 will be mapped to probe </w:t>
      </w:r>
      <w:r w:rsidR="005B62BC">
        <w:rPr>
          <w:lang w:val="en-GB"/>
        </w:rPr>
        <w:t xml:space="preserve">1 </w:t>
      </w:r>
      <w:r w:rsidR="00A52D9F">
        <w:rPr>
          <w:lang w:val="en-GB"/>
        </w:rPr>
        <w:t>while RS2 will be mapped to probe 2 and RS</w:t>
      </w:r>
      <w:r w:rsidR="005B62BC">
        <w:rPr>
          <w:lang w:val="en-GB"/>
        </w:rPr>
        <w:t>4</w:t>
      </w:r>
      <w:r w:rsidR="00A52D9F">
        <w:rPr>
          <w:lang w:val="en-GB"/>
        </w:rPr>
        <w:t xml:space="preserve"> will be mapped to probe 3.</w:t>
      </w:r>
    </w:p>
    <w:p w14:paraId="4C52779A" w14:textId="4085E9A2" w:rsidR="00A52D9F" w:rsidRDefault="003E291C" w:rsidP="00AB5A2E">
      <w:pPr>
        <w:ind w:left="142"/>
        <w:rPr>
          <w:lang w:val="en-GB"/>
        </w:rPr>
      </w:pPr>
      <w:r>
        <w:rPr>
          <w:lang w:val="en-GB"/>
        </w:rPr>
        <w:t xml:space="preserve">This means that </w:t>
      </w:r>
      <w:r w:rsidR="00850F0C">
        <w:rPr>
          <w:lang w:val="en-GB"/>
        </w:rPr>
        <w:t xml:space="preserve">initially </w:t>
      </w:r>
      <w:r>
        <w:rPr>
          <w:lang w:val="en-GB"/>
        </w:rPr>
        <w:t>during the test</w:t>
      </w:r>
      <w:r w:rsidR="00850F0C">
        <w:rPr>
          <w:lang w:val="en-GB"/>
        </w:rPr>
        <w:t>, the UE</w:t>
      </w:r>
      <w:r>
        <w:rPr>
          <w:lang w:val="en-GB"/>
        </w:rPr>
        <w:t xml:space="preserve"> would receive from RS1 and RS2 </w:t>
      </w:r>
      <w:r w:rsidR="00155A12">
        <w:rPr>
          <w:lang w:val="en-GB"/>
        </w:rPr>
        <w:t xml:space="preserve">and would </w:t>
      </w:r>
      <w:r w:rsidR="00850F0C">
        <w:rPr>
          <w:lang w:val="en-GB"/>
        </w:rPr>
        <w:t>then receive TCI state switch command to receive from RS</w:t>
      </w:r>
      <w:r w:rsidR="00C12F0B">
        <w:rPr>
          <w:lang w:val="en-GB"/>
        </w:rPr>
        <w:t xml:space="preserve">3 and RS4. </w:t>
      </w:r>
      <w:r w:rsidR="00C22D29">
        <w:rPr>
          <w:lang w:val="en-GB"/>
        </w:rPr>
        <w:t xml:space="preserve">For the </w:t>
      </w:r>
      <w:r w:rsidR="00367331">
        <w:rPr>
          <w:lang w:val="en-GB"/>
        </w:rPr>
        <w:t>UE to receive from RS3 and RS4 it needs to be time and frequency synchronized with these RS</w:t>
      </w:r>
      <w:r w:rsidR="00422ABE">
        <w:rPr>
          <w:lang w:val="en-GB"/>
        </w:rPr>
        <w:t xml:space="preserve">. </w:t>
      </w:r>
      <w:r w:rsidR="00C12F0B">
        <w:rPr>
          <w:lang w:val="en-GB"/>
        </w:rPr>
        <w:t>Since</w:t>
      </w:r>
      <w:r w:rsidR="00D074E2">
        <w:rPr>
          <w:lang w:val="en-GB"/>
        </w:rPr>
        <w:t xml:space="preserve"> RS1 and RS3 are transmitted from the same probe, </w:t>
      </w:r>
      <w:r w:rsidR="009B165C">
        <w:rPr>
          <w:lang w:val="en-GB"/>
        </w:rPr>
        <w:t>it means the UE doesn’t need to do a time and frequency synchronization with RS3</w:t>
      </w:r>
      <w:r w:rsidR="00C84643">
        <w:rPr>
          <w:lang w:val="en-GB"/>
        </w:rPr>
        <w:t xml:space="preserve"> which would provide incorrect conformance test results</w:t>
      </w:r>
      <w:r w:rsidR="00422ABE">
        <w:rPr>
          <w:lang w:val="en-GB"/>
        </w:rPr>
        <w:t>.</w:t>
      </w:r>
    </w:p>
    <w:p w14:paraId="49605280" w14:textId="6BA675C2" w:rsidR="00B366C4" w:rsidRDefault="00B366C4" w:rsidP="00AB5A2E">
      <w:pPr>
        <w:pStyle w:val="RAN4observation0"/>
        <w:ind w:left="426"/>
      </w:pPr>
      <w:bookmarkStart w:id="4" w:name="_Toc174111586"/>
      <w:r>
        <w:t>In test case for dual TCI state switch for m-DCI, three probes are used of which one probe will transmit two RS.</w:t>
      </w:r>
      <w:bookmarkEnd w:id="4"/>
    </w:p>
    <w:p w14:paraId="6A798B33" w14:textId="1D30368D" w:rsidR="00B366C4" w:rsidRPr="00B366C4" w:rsidRDefault="00B366C4" w:rsidP="00AB5A2E">
      <w:pPr>
        <w:pStyle w:val="RAN4observation0"/>
        <w:numPr>
          <w:ilvl w:val="0"/>
          <w:numId w:val="0"/>
        </w:numPr>
        <w:ind w:left="142"/>
      </w:pPr>
      <w:bookmarkStart w:id="5" w:name="_Toc174111587"/>
      <w:r>
        <w:t xml:space="preserve">Since the UE </w:t>
      </w:r>
      <w:r w:rsidR="00AF25B5">
        <w:t>is already receiving from</w:t>
      </w:r>
      <w:r w:rsidR="00B3316B">
        <w:t xml:space="preserve"> one of the RS transmitted by the probe before the TCI s</w:t>
      </w:r>
      <w:r w:rsidR="4E19529D">
        <w:t>t</w:t>
      </w:r>
      <w:r w:rsidR="00B3316B">
        <w:t xml:space="preserve">ate switch, if it </w:t>
      </w:r>
      <w:proofErr w:type="gramStart"/>
      <w:r w:rsidR="00B3316B">
        <w:t>has to</w:t>
      </w:r>
      <w:proofErr w:type="gramEnd"/>
      <w:r w:rsidR="00B3316B">
        <w:t xml:space="preserve"> receive from another RS from the same probe, then </w:t>
      </w:r>
      <w:r w:rsidR="002E63AA">
        <w:t xml:space="preserve">the time/frequency synchronization which the UE needs to perform with the target RS cannot be tested </w:t>
      </w:r>
      <w:r w:rsidR="001B4FFA">
        <w:t>accurately.</w:t>
      </w:r>
      <w:bookmarkEnd w:id="5"/>
    </w:p>
    <w:p w14:paraId="148877B3" w14:textId="45EB8939" w:rsidR="00422ABE" w:rsidRDefault="00422ABE" w:rsidP="00AB5A2E">
      <w:pPr>
        <w:ind w:left="142"/>
        <w:rPr>
          <w:lang w:val="en-GB"/>
        </w:rPr>
      </w:pPr>
      <w:r>
        <w:rPr>
          <w:lang w:val="en-GB"/>
        </w:rPr>
        <w:t xml:space="preserve">To have meaningful test results in such situations, the test probe transmitting both RS1 and RS3 </w:t>
      </w:r>
      <w:r w:rsidR="00F238B0">
        <w:rPr>
          <w:lang w:val="en-GB"/>
        </w:rPr>
        <w:t>should emulate different radio conditions for RS1 and RS3. For example, RS1 should be transmitted at a different time</w:t>
      </w:r>
      <w:r w:rsidR="00413E6B">
        <w:rPr>
          <w:lang w:val="en-GB"/>
        </w:rPr>
        <w:t>/frequency and power</w:t>
      </w:r>
      <w:r w:rsidR="00F238B0">
        <w:rPr>
          <w:lang w:val="en-GB"/>
        </w:rPr>
        <w:t xml:space="preserve"> as compared to RS3.</w:t>
      </w:r>
    </w:p>
    <w:p w14:paraId="68956D36" w14:textId="77777777" w:rsidR="00180F97" w:rsidRDefault="00DC5CB6" w:rsidP="00AB5A2E">
      <w:pPr>
        <w:pStyle w:val="RAN4proposal"/>
        <w:ind w:left="142"/>
      </w:pPr>
      <w:bookmarkStart w:id="6" w:name="_Toc174111588"/>
      <w:r w:rsidRPr="00DC5CB6">
        <w:t>When three probes are used to transmit four RS, the test probe transmitting more than one RS should emulate different DL transmit beams by transmitting different RS with different power and delay. This will ensure that the UE has done a time/frequency synchronization with the target RS before switching to the target TCI state when receiving a DCI command for a TCI state switch</w:t>
      </w:r>
      <w:bookmarkEnd w:id="6"/>
      <w:r w:rsidRPr="00DC5CB6">
        <w:tab/>
      </w:r>
    </w:p>
    <w:p w14:paraId="25483DF9" w14:textId="77AF0849" w:rsidR="00BC7F3D" w:rsidRDefault="00A01440" w:rsidP="00AB5A2E">
      <w:pPr>
        <w:ind w:left="142"/>
      </w:pPr>
      <w:r>
        <w:t>Furthermore, in the m-DCI test case</w:t>
      </w:r>
      <w:r w:rsidR="0001744A">
        <w:t xml:space="preserve"> as it is currently written in the specification</w:t>
      </w:r>
      <w:r w:rsidR="007B41BA">
        <w:t xml:space="preserve">, the TE sends </w:t>
      </w:r>
      <w:r w:rsidR="00277675">
        <w:t xml:space="preserve">two DCIs to switch to the target beam pair in the same slot. </w:t>
      </w:r>
      <w:r w:rsidR="0091331E">
        <w:t>Support of simultaneous PDCCH reception is not supported mandatorily in Rel-18, so all Rel-18 UE</w:t>
      </w:r>
      <w:r w:rsidR="00307B3B">
        <w:t xml:space="preserve">S would not be able to receive two PDCCH transmissions simultaneously. Hence, the two DCIs should be sent in different slots. For the purposes of the test case, we think </w:t>
      </w:r>
      <w:r w:rsidR="00BC7F3D">
        <w:t xml:space="preserve">the two DCIs can be sent in two consecutive slots n and n+1, and the UE should be able to receive the two target TCI states simultaneously at slot n + 1 + </w:t>
      </w:r>
      <w:proofErr w:type="spellStart"/>
      <w:r w:rsidR="00BC7F3D" w:rsidRPr="00DD5C39">
        <w:rPr>
          <w:i/>
          <w:iCs/>
        </w:rPr>
        <w:t>timeDurationForQCL</w:t>
      </w:r>
      <w:proofErr w:type="spellEnd"/>
      <w:r w:rsidR="00BC7F3D">
        <w:t>.</w:t>
      </w:r>
    </w:p>
    <w:p w14:paraId="2A921AAB" w14:textId="4139CF80" w:rsidR="00DC5CB6" w:rsidRPr="00DC5CB6" w:rsidRDefault="00BC7F3D" w:rsidP="00AB5A2E">
      <w:pPr>
        <w:pStyle w:val="RAN4proposal"/>
        <w:ind w:left="142"/>
      </w:pPr>
      <w:bookmarkStart w:id="7" w:name="_Toc174111589"/>
      <w:r>
        <w:t>In m-DCI TCI state switching test case, because support of simultaneous PDCCH reception is not mandatory</w:t>
      </w:r>
      <w:r w:rsidR="00C03FC6">
        <w:t xml:space="preserve"> for a Rel-18 UE, the TE shall send the two DCIs to switch to the target TCI states in consecutive slots n and </w:t>
      </w:r>
      <w:r w:rsidR="00C03FC6">
        <w:lastRenderedPageBreak/>
        <w:t xml:space="preserve">n+1. The UE shall be able to receive the target TCI states simultaneously at slot n + 1 + </w:t>
      </w:r>
      <w:proofErr w:type="spellStart"/>
      <w:r w:rsidR="00C03FC6">
        <w:t>timeDurationForQCL</w:t>
      </w:r>
      <w:proofErr w:type="spellEnd"/>
      <w:r w:rsidR="00C03FC6">
        <w:t>.</w:t>
      </w:r>
      <w:bookmarkEnd w:id="7"/>
      <w:r w:rsidR="00DC5CB6" w:rsidRPr="00DC5CB6">
        <w:tab/>
      </w:r>
      <w:r w:rsidR="00DC5CB6" w:rsidRPr="00DC5CB6">
        <w:tab/>
      </w:r>
      <w:r w:rsidR="00DC5CB6" w:rsidRPr="00DC5CB6">
        <w:tab/>
      </w:r>
      <w:r w:rsidR="00DC5CB6" w:rsidRPr="00DC5CB6">
        <w:tab/>
      </w:r>
      <w:r w:rsidR="00DC5CB6" w:rsidRPr="00DC5CB6">
        <w:tab/>
      </w:r>
    </w:p>
    <w:p w14:paraId="455B43B1" w14:textId="385DB705" w:rsidR="007B44C9" w:rsidRPr="00DC5CB6" w:rsidRDefault="007B44C9" w:rsidP="00AB5A2E">
      <w:pPr>
        <w:pStyle w:val="RAN4proposal"/>
        <w:numPr>
          <w:ilvl w:val="0"/>
          <w:numId w:val="0"/>
        </w:numPr>
        <w:spacing w:after="0"/>
        <w:ind w:left="142"/>
        <w:rPr>
          <w:lang w:val="en-GB"/>
        </w:rPr>
      </w:pPr>
    </w:p>
    <w:p w14:paraId="12D4A99D" w14:textId="6B821A05" w:rsidR="00465C5B" w:rsidRPr="00270326" w:rsidRDefault="006B2879" w:rsidP="00AB5A2E">
      <w:pPr>
        <w:ind w:left="142"/>
        <w:rPr>
          <w:lang w:val="en-GB"/>
        </w:rPr>
      </w:pPr>
      <w:r>
        <w:rPr>
          <w:lang w:val="en-GB"/>
        </w:rPr>
        <w:t xml:space="preserve">Another issue with the test case is that </w:t>
      </w:r>
      <w:r w:rsidR="006E6220">
        <w:rPr>
          <w:lang w:val="en-GB"/>
        </w:rPr>
        <w:t>the test switches UEs PDSCH TCI states, while the PDCCH TCI states remain as they are during the test. This does not come clear in the test setup, where the TCI states for PDCCH and PDSCH should be the following at the beginning and at the end of the test:</w:t>
      </w:r>
    </w:p>
    <w:p w14:paraId="6816BEEF" w14:textId="505ECC25" w:rsidR="006E6220" w:rsidRPr="00CD038E" w:rsidRDefault="004E74BD" w:rsidP="00CD038E">
      <w:pPr>
        <w:pStyle w:val="ListParagraph"/>
        <w:numPr>
          <w:ilvl w:val="0"/>
          <w:numId w:val="35"/>
        </w:numPr>
        <w:rPr>
          <w:lang w:val="en-GB"/>
        </w:rPr>
      </w:pPr>
      <w:r w:rsidRPr="00CD038E">
        <w:rPr>
          <w:lang w:val="en-GB"/>
        </w:rPr>
        <w:t>TCI states at the beginning of the test:</w:t>
      </w:r>
    </w:p>
    <w:p w14:paraId="12F3704D" w14:textId="40528AC9" w:rsidR="004E74BD" w:rsidRPr="00CD038E" w:rsidRDefault="004E74BD" w:rsidP="00CD038E">
      <w:pPr>
        <w:pStyle w:val="ListParagraph"/>
        <w:numPr>
          <w:ilvl w:val="1"/>
          <w:numId w:val="35"/>
        </w:numPr>
        <w:rPr>
          <w:lang w:val="en-GB"/>
        </w:rPr>
      </w:pPr>
      <w:r w:rsidRPr="00CD038E">
        <w:rPr>
          <w:lang w:val="en-GB"/>
        </w:rPr>
        <w:t>PDCCH TCI states: TCI state 0 (probe 0</w:t>
      </w:r>
      <w:r w:rsidR="004415F4" w:rsidRPr="00CD038E">
        <w:rPr>
          <w:lang w:val="en-GB"/>
        </w:rPr>
        <w:t>, SSB0</w:t>
      </w:r>
      <w:r w:rsidRPr="00CD038E">
        <w:rPr>
          <w:lang w:val="en-GB"/>
        </w:rPr>
        <w:t>) and TCI state 1 (probe 1</w:t>
      </w:r>
      <w:r w:rsidR="004415F4" w:rsidRPr="00CD038E">
        <w:rPr>
          <w:lang w:val="en-GB"/>
        </w:rPr>
        <w:t>, SSB1</w:t>
      </w:r>
      <w:r w:rsidRPr="00CD038E">
        <w:rPr>
          <w:lang w:val="en-GB"/>
        </w:rPr>
        <w:t>)</w:t>
      </w:r>
    </w:p>
    <w:p w14:paraId="684D9946" w14:textId="551FF55A" w:rsidR="004E74BD" w:rsidRPr="00CD038E" w:rsidRDefault="004E74BD" w:rsidP="00CD038E">
      <w:pPr>
        <w:pStyle w:val="ListParagraph"/>
        <w:numPr>
          <w:ilvl w:val="1"/>
          <w:numId w:val="35"/>
        </w:numPr>
        <w:rPr>
          <w:lang w:val="en-GB"/>
        </w:rPr>
      </w:pPr>
      <w:r w:rsidRPr="00CD038E">
        <w:rPr>
          <w:lang w:val="en-GB"/>
        </w:rPr>
        <w:t>PDSCH TCI states: TCI state 0 (probe 0</w:t>
      </w:r>
      <w:r w:rsidR="004415F4" w:rsidRPr="00CD038E">
        <w:rPr>
          <w:lang w:val="en-GB"/>
        </w:rPr>
        <w:t>, SSB0</w:t>
      </w:r>
      <w:r w:rsidRPr="00CD038E">
        <w:rPr>
          <w:lang w:val="en-GB"/>
        </w:rPr>
        <w:t>) and TCI state 1 (probe 1</w:t>
      </w:r>
      <w:r w:rsidR="004415F4" w:rsidRPr="00CD038E">
        <w:rPr>
          <w:lang w:val="en-GB"/>
        </w:rPr>
        <w:t>, SSB1</w:t>
      </w:r>
      <w:r w:rsidRPr="00CD038E">
        <w:rPr>
          <w:lang w:val="en-GB"/>
        </w:rPr>
        <w:t>)</w:t>
      </w:r>
    </w:p>
    <w:p w14:paraId="51F60C3F" w14:textId="5D269820" w:rsidR="004E74BD" w:rsidRPr="00CD038E" w:rsidRDefault="004E74BD" w:rsidP="00CD038E">
      <w:pPr>
        <w:pStyle w:val="ListParagraph"/>
        <w:numPr>
          <w:ilvl w:val="0"/>
          <w:numId w:val="35"/>
        </w:numPr>
        <w:rPr>
          <w:lang w:val="en-GB"/>
        </w:rPr>
      </w:pPr>
      <w:r w:rsidRPr="00CD038E">
        <w:rPr>
          <w:lang w:val="en-GB"/>
        </w:rPr>
        <w:t>TCI states at the end of the test:</w:t>
      </w:r>
    </w:p>
    <w:p w14:paraId="7B38AF99" w14:textId="6438B30D" w:rsidR="004E74BD" w:rsidRPr="00CD038E" w:rsidRDefault="004E74BD" w:rsidP="00CD038E">
      <w:pPr>
        <w:pStyle w:val="ListParagraph"/>
        <w:numPr>
          <w:ilvl w:val="1"/>
          <w:numId w:val="35"/>
        </w:numPr>
        <w:rPr>
          <w:lang w:val="en-GB"/>
        </w:rPr>
      </w:pPr>
      <w:r w:rsidRPr="00CD038E">
        <w:rPr>
          <w:lang w:val="en-GB"/>
        </w:rPr>
        <w:t>PDCCH TCI states: TCI state 0 (probe 0</w:t>
      </w:r>
      <w:r w:rsidR="004415F4" w:rsidRPr="00CD038E">
        <w:rPr>
          <w:lang w:val="en-GB"/>
        </w:rPr>
        <w:t>, SSB</w:t>
      </w:r>
      <w:r w:rsidR="000F11B9" w:rsidRPr="00CD038E">
        <w:rPr>
          <w:lang w:val="en-GB"/>
        </w:rPr>
        <w:t>0</w:t>
      </w:r>
      <w:r w:rsidRPr="00CD038E">
        <w:rPr>
          <w:lang w:val="en-GB"/>
        </w:rPr>
        <w:t>) and TCI state 1 (probe 1</w:t>
      </w:r>
      <w:r w:rsidR="000F11B9" w:rsidRPr="00CD038E">
        <w:rPr>
          <w:lang w:val="en-GB"/>
        </w:rPr>
        <w:t>, SSB1</w:t>
      </w:r>
      <w:r w:rsidRPr="00CD038E">
        <w:rPr>
          <w:lang w:val="en-GB"/>
        </w:rPr>
        <w:t>)</w:t>
      </w:r>
    </w:p>
    <w:p w14:paraId="0DFBBA49" w14:textId="1B2D04DE" w:rsidR="004E74BD" w:rsidRPr="00CD038E" w:rsidRDefault="004E74BD" w:rsidP="00CD038E">
      <w:pPr>
        <w:pStyle w:val="ListParagraph"/>
        <w:numPr>
          <w:ilvl w:val="1"/>
          <w:numId w:val="35"/>
        </w:numPr>
        <w:rPr>
          <w:lang w:val="en-GB"/>
        </w:rPr>
      </w:pPr>
      <w:r w:rsidRPr="00CD038E">
        <w:rPr>
          <w:lang w:val="en-GB"/>
        </w:rPr>
        <w:t xml:space="preserve">PDSCH TCI states: </w:t>
      </w:r>
      <w:r w:rsidR="00A75818" w:rsidRPr="00CD038E">
        <w:rPr>
          <w:lang w:val="en-GB"/>
        </w:rPr>
        <w:t xml:space="preserve">TCI state 2 (probe </w:t>
      </w:r>
      <w:r w:rsidR="000F11B9" w:rsidRPr="00CD038E">
        <w:rPr>
          <w:lang w:val="en-GB"/>
        </w:rPr>
        <w:t>2, SSB2</w:t>
      </w:r>
      <w:r w:rsidR="00A75818" w:rsidRPr="00CD038E">
        <w:rPr>
          <w:lang w:val="en-GB"/>
        </w:rPr>
        <w:t xml:space="preserve">) and TCI state 3 (probe </w:t>
      </w:r>
      <w:r w:rsidR="000F11B9" w:rsidRPr="00CD038E">
        <w:rPr>
          <w:lang w:val="en-GB"/>
        </w:rPr>
        <w:t>0, SSB3</w:t>
      </w:r>
      <w:r w:rsidR="00A75818" w:rsidRPr="00CD038E">
        <w:rPr>
          <w:lang w:val="en-GB"/>
        </w:rPr>
        <w:t>)</w:t>
      </w:r>
    </w:p>
    <w:p w14:paraId="1CA93FDE" w14:textId="0C7047F3" w:rsidR="00757479" w:rsidRPr="00CD038E" w:rsidRDefault="00757479" w:rsidP="00CD038E">
      <w:pPr>
        <w:rPr>
          <w:lang w:val="en-GB"/>
        </w:rPr>
      </w:pPr>
    </w:p>
    <w:p w14:paraId="45F9A9C4" w14:textId="294D7D10" w:rsidR="00757479" w:rsidRPr="00CD038E" w:rsidRDefault="00757479" w:rsidP="00CD038E">
      <w:pPr>
        <w:ind w:left="1440"/>
        <w:rPr>
          <w:color w:val="2F5496" w:themeColor="accent1" w:themeShade="BF"/>
          <w:lang w:val="en-GB"/>
        </w:rPr>
      </w:pPr>
    </w:p>
    <w:p w14:paraId="22F7B385" w14:textId="56CD759A" w:rsidR="004E74BD" w:rsidRDefault="00E71217" w:rsidP="00E71217">
      <w:pPr>
        <w:pStyle w:val="RAN4proposal"/>
        <w:rPr>
          <w:lang w:val="en-GB"/>
        </w:rPr>
      </w:pPr>
      <w:bookmarkStart w:id="8" w:name="_Toc174111590"/>
      <w:r>
        <w:rPr>
          <w:lang w:val="en-GB"/>
        </w:rPr>
        <w:t>Distinguish PDCCH and PDSCH TCI states clearly in the m-DCI TCI state switching test case. The TCI states and associated probes and SSBs should be:</w:t>
      </w:r>
      <w:bookmarkEnd w:id="8"/>
    </w:p>
    <w:p w14:paraId="218B921F" w14:textId="77777777" w:rsidR="00E71217" w:rsidRPr="00CD038E" w:rsidRDefault="00E71217" w:rsidP="00401E21">
      <w:pPr>
        <w:pStyle w:val="RAN4proposal"/>
        <w:numPr>
          <w:ilvl w:val="1"/>
          <w:numId w:val="6"/>
        </w:numPr>
        <w:rPr>
          <w:lang w:val="en-GB"/>
        </w:rPr>
      </w:pPr>
      <w:bookmarkStart w:id="9" w:name="_Toc174111591"/>
      <w:r w:rsidRPr="00CD038E">
        <w:rPr>
          <w:lang w:val="en-GB"/>
        </w:rPr>
        <w:t>TCI states at the beginning of the test:</w:t>
      </w:r>
      <w:bookmarkEnd w:id="9"/>
    </w:p>
    <w:p w14:paraId="142EAFEF" w14:textId="0323DA28" w:rsidR="00C87195" w:rsidRDefault="00C87195" w:rsidP="00401E21">
      <w:pPr>
        <w:pStyle w:val="RAN4proposal"/>
        <w:numPr>
          <w:ilvl w:val="2"/>
          <w:numId w:val="6"/>
        </w:numPr>
        <w:rPr>
          <w:lang w:val="en-GB"/>
        </w:rPr>
      </w:pPr>
      <w:bookmarkStart w:id="10" w:name="_Toc174111592"/>
      <w:r>
        <w:rPr>
          <w:rFonts w:eastAsia="Times New Roman" w:cs="Times New Roman"/>
          <w:i/>
          <w:szCs w:val="20"/>
          <w:lang w:val="en-GB" w:eastAsia="en-GB"/>
        </w:rPr>
        <w:t xml:space="preserve">For </w:t>
      </w:r>
      <w:proofErr w:type="spellStart"/>
      <w:r w:rsidRPr="00351971">
        <w:rPr>
          <w:rFonts w:eastAsia="Times New Roman" w:cs="Times New Roman"/>
          <w:i/>
          <w:szCs w:val="20"/>
          <w:lang w:val="en-GB" w:eastAsia="en-GB"/>
        </w:rPr>
        <w:t>CORESETPoolIndex</w:t>
      </w:r>
      <w:proofErr w:type="spellEnd"/>
      <w:r w:rsidRPr="009D230E">
        <w:rPr>
          <w:rFonts w:eastAsia="Times New Roman" w:cs="Times New Roman"/>
          <w:szCs w:val="20"/>
          <w:lang w:val="en-GB" w:eastAsia="en-GB"/>
        </w:rPr>
        <w:t xml:space="preserve"> 0</w:t>
      </w:r>
      <w:bookmarkEnd w:id="10"/>
    </w:p>
    <w:p w14:paraId="2E7FDD43" w14:textId="6B9AB749" w:rsidR="002B7D7A" w:rsidRPr="002B7D7A" w:rsidRDefault="00E71217" w:rsidP="00715E13">
      <w:pPr>
        <w:pStyle w:val="RAN4proposal"/>
        <w:numPr>
          <w:ilvl w:val="3"/>
          <w:numId w:val="6"/>
        </w:numPr>
        <w:rPr>
          <w:lang w:val="en-GB"/>
        </w:rPr>
      </w:pPr>
      <w:bookmarkStart w:id="11" w:name="_Toc174111593"/>
      <w:r w:rsidRPr="00CD038E">
        <w:rPr>
          <w:lang w:val="en-GB"/>
        </w:rPr>
        <w:t xml:space="preserve">PDCCH TCI state: </w:t>
      </w:r>
      <w:r w:rsidR="00715E13" w:rsidRPr="00CD038E">
        <w:rPr>
          <w:lang w:val="en-GB"/>
        </w:rPr>
        <w:t>TCI state 0 (probe 0, SSB0)</w:t>
      </w:r>
      <w:bookmarkEnd w:id="11"/>
    </w:p>
    <w:p w14:paraId="5494EAEF" w14:textId="1CAC3FD1" w:rsidR="00E71217" w:rsidRDefault="00E71217" w:rsidP="00715E13">
      <w:pPr>
        <w:pStyle w:val="RAN4proposal"/>
        <w:numPr>
          <w:ilvl w:val="3"/>
          <w:numId w:val="6"/>
        </w:numPr>
        <w:rPr>
          <w:lang w:val="en-GB"/>
        </w:rPr>
      </w:pPr>
      <w:bookmarkStart w:id="12" w:name="_Toc174111594"/>
      <w:r w:rsidRPr="00CD038E">
        <w:rPr>
          <w:lang w:val="en-GB"/>
        </w:rPr>
        <w:t>PDSCH TCI states: TCI state 0 (probe 0, SSB0)</w:t>
      </w:r>
      <w:bookmarkEnd w:id="12"/>
    </w:p>
    <w:p w14:paraId="07C5036D" w14:textId="0E39ACA9" w:rsidR="00D57CEF" w:rsidRDefault="00D57CEF" w:rsidP="00D57CEF">
      <w:pPr>
        <w:pStyle w:val="RAN4proposal"/>
        <w:numPr>
          <w:ilvl w:val="2"/>
          <w:numId w:val="6"/>
        </w:numPr>
        <w:rPr>
          <w:rFonts w:eastAsia="Times New Roman" w:cs="Times New Roman"/>
          <w:szCs w:val="20"/>
          <w:lang w:val="en-GB" w:eastAsia="en-GB"/>
        </w:rPr>
      </w:pPr>
      <w:bookmarkStart w:id="13" w:name="_Toc174111595"/>
      <w:r>
        <w:rPr>
          <w:rFonts w:eastAsia="Times New Roman" w:cs="Times New Roman"/>
          <w:i/>
          <w:szCs w:val="20"/>
          <w:lang w:val="en-GB" w:eastAsia="en-GB"/>
        </w:rPr>
        <w:t xml:space="preserve">For </w:t>
      </w:r>
      <w:proofErr w:type="spellStart"/>
      <w:r w:rsidRPr="00351971">
        <w:rPr>
          <w:rFonts w:eastAsia="Times New Roman" w:cs="Times New Roman"/>
          <w:i/>
          <w:szCs w:val="20"/>
          <w:lang w:val="en-GB" w:eastAsia="en-GB"/>
        </w:rPr>
        <w:t>CORESETPoolIndex</w:t>
      </w:r>
      <w:proofErr w:type="spellEnd"/>
      <w:r w:rsidRPr="009D230E">
        <w:rPr>
          <w:rFonts w:eastAsia="Times New Roman" w:cs="Times New Roman"/>
          <w:szCs w:val="20"/>
          <w:lang w:val="en-GB" w:eastAsia="en-GB"/>
        </w:rPr>
        <w:t xml:space="preserve"> </w:t>
      </w:r>
      <w:r>
        <w:rPr>
          <w:rFonts w:eastAsia="Times New Roman" w:cs="Times New Roman"/>
          <w:szCs w:val="20"/>
          <w:lang w:val="en-GB" w:eastAsia="en-GB"/>
        </w:rPr>
        <w:t>1</w:t>
      </w:r>
      <w:bookmarkEnd w:id="13"/>
    </w:p>
    <w:p w14:paraId="11E4CF32" w14:textId="7FB2ED6A" w:rsidR="00715E13" w:rsidRPr="002B7D7A" w:rsidRDefault="00715E13" w:rsidP="00715E13">
      <w:pPr>
        <w:pStyle w:val="RAN4proposal"/>
        <w:numPr>
          <w:ilvl w:val="3"/>
          <w:numId w:val="6"/>
        </w:numPr>
        <w:rPr>
          <w:lang w:val="en-GB"/>
        </w:rPr>
      </w:pPr>
      <w:bookmarkStart w:id="14" w:name="_Toc174111596"/>
      <w:r w:rsidRPr="00CD038E">
        <w:rPr>
          <w:lang w:val="en-GB"/>
        </w:rPr>
        <w:t xml:space="preserve">PDCCH TCI state: TCI state </w:t>
      </w:r>
      <w:r>
        <w:rPr>
          <w:lang w:val="en-GB"/>
        </w:rPr>
        <w:t>1</w:t>
      </w:r>
      <w:r w:rsidRPr="00CD038E">
        <w:rPr>
          <w:lang w:val="en-GB"/>
        </w:rPr>
        <w:t xml:space="preserve"> (probe </w:t>
      </w:r>
      <w:r>
        <w:rPr>
          <w:lang w:val="en-GB"/>
        </w:rPr>
        <w:t>1</w:t>
      </w:r>
      <w:r w:rsidRPr="00CD038E">
        <w:rPr>
          <w:lang w:val="en-GB"/>
        </w:rPr>
        <w:t>, SSB</w:t>
      </w:r>
      <w:r w:rsidR="00AF781E">
        <w:rPr>
          <w:lang w:val="en-GB"/>
        </w:rPr>
        <w:t>1</w:t>
      </w:r>
      <w:r w:rsidRPr="00CD038E">
        <w:rPr>
          <w:lang w:val="en-GB"/>
        </w:rPr>
        <w:t>)</w:t>
      </w:r>
      <w:bookmarkEnd w:id="14"/>
    </w:p>
    <w:p w14:paraId="11ED5911" w14:textId="5EE6ED59" w:rsidR="00715E13" w:rsidRDefault="00715E13" w:rsidP="00715E13">
      <w:pPr>
        <w:pStyle w:val="RAN4proposal"/>
        <w:numPr>
          <w:ilvl w:val="3"/>
          <w:numId w:val="6"/>
        </w:numPr>
        <w:rPr>
          <w:lang w:val="en-GB"/>
        </w:rPr>
      </w:pPr>
      <w:bookmarkStart w:id="15" w:name="_Toc174111597"/>
      <w:r w:rsidRPr="00CD038E">
        <w:rPr>
          <w:lang w:val="en-GB"/>
        </w:rPr>
        <w:t xml:space="preserve">PDSCH TCI states: TCI state </w:t>
      </w:r>
      <w:r>
        <w:rPr>
          <w:lang w:val="en-GB"/>
        </w:rPr>
        <w:t>1</w:t>
      </w:r>
      <w:r w:rsidRPr="00CD038E">
        <w:rPr>
          <w:lang w:val="en-GB"/>
        </w:rPr>
        <w:t xml:space="preserve"> (probe </w:t>
      </w:r>
      <w:r>
        <w:rPr>
          <w:lang w:val="en-GB"/>
        </w:rPr>
        <w:t>1</w:t>
      </w:r>
      <w:r w:rsidRPr="00CD038E">
        <w:rPr>
          <w:lang w:val="en-GB"/>
        </w:rPr>
        <w:t>, SSB</w:t>
      </w:r>
      <w:r w:rsidR="00AF781E">
        <w:rPr>
          <w:lang w:val="en-GB"/>
        </w:rPr>
        <w:t>1</w:t>
      </w:r>
      <w:r w:rsidRPr="00CD038E">
        <w:rPr>
          <w:lang w:val="en-GB"/>
        </w:rPr>
        <w:t>)</w:t>
      </w:r>
      <w:bookmarkEnd w:id="15"/>
      <w:r w:rsidRPr="00CD038E">
        <w:rPr>
          <w:lang w:val="en-GB"/>
        </w:rPr>
        <w:t xml:space="preserve"> </w:t>
      </w:r>
    </w:p>
    <w:p w14:paraId="081D296A" w14:textId="453BA816" w:rsidR="00AF781E" w:rsidRPr="00CD038E" w:rsidRDefault="00AF781E" w:rsidP="00AF781E">
      <w:pPr>
        <w:pStyle w:val="RAN4proposal"/>
        <w:numPr>
          <w:ilvl w:val="1"/>
          <w:numId w:val="6"/>
        </w:numPr>
        <w:rPr>
          <w:lang w:val="en-GB"/>
        </w:rPr>
      </w:pPr>
      <w:bookmarkStart w:id="16" w:name="_Toc174111598"/>
      <w:r w:rsidRPr="00CD038E">
        <w:rPr>
          <w:lang w:val="en-GB"/>
        </w:rPr>
        <w:t xml:space="preserve">TCI states at the </w:t>
      </w:r>
      <w:r>
        <w:rPr>
          <w:lang w:val="en-GB"/>
        </w:rPr>
        <w:t>end</w:t>
      </w:r>
      <w:r w:rsidRPr="00CD038E">
        <w:rPr>
          <w:lang w:val="en-GB"/>
        </w:rPr>
        <w:t xml:space="preserve"> of the test:</w:t>
      </w:r>
      <w:bookmarkEnd w:id="16"/>
    </w:p>
    <w:p w14:paraId="61CA8360" w14:textId="77777777" w:rsidR="00AF781E" w:rsidRDefault="00AF781E" w:rsidP="00AF781E">
      <w:pPr>
        <w:pStyle w:val="RAN4proposal"/>
        <w:numPr>
          <w:ilvl w:val="2"/>
          <w:numId w:val="6"/>
        </w:numPr>
        <w:rPr>
          <w:lang w:val="en-GB"/>
        </w:rPr>
      </w:pPr>
      <w:bookmarkStart w:id="17" w:name="_Toc174111599"/>
      <w:r>
        <w:rPr>
          <w:rFonts w:eastAsia="Times New Roman" w:cs="Times New Roman"/>
          <w:i/>
          <w:szCs w:val="20"/>
          <w:lang w:val="en-GB" w:eastAsia="en-GB"/>
        </w:rPr>
        <w:t xml:space="preserve">For </w:t>
      </w:r>
      <w:proofErr w:type="spellStart"/>
      <w:r w:rsidRPr="00351971">
        <w:rPr>
          <w:rFonts w:eastAsia="Times New Roman" w:cs="Times New Roman"/>
          <w:i/>
          <w:szCs w:val="20"/>
          <w:lang w:val="en-GB" w:eastAsia="en-GB"/>
        </w:rPr>
        <w:t>CORESETPoolIndex</w:t>
      </w:r>
      <w:proofErr w:type="spellEnd"/>
      <w:r w:rsidRPr="009D230E">
        <w:rPr>
          <w:rFonts w:eastAsia="Times New Roman" w:cs="Times New Roman"/>
          <w:szCs w:val="20"/>
          <w:lang w:val="en-GB" w:eastAsia="en-GB"/>
        </w:rPr>
        <w:t xml:space="preserve"> 0</w:t>
      </w:r>
      <w:bookmarkEnd w:id="17"/>
    </w:p>
    <w:p w14:paraId="311ED8BC" w14:textId="77777777" w:rsidR="00AF781E" w:rsidRPr="002B7D7A" w:rsidRDefault="00AF781E" w:rsidP="00AF781E">
      <w:pPr>
        <w:pStyle w:val="RAN4proposal"/>
        <w:numPr>
          <w:ilvl w:val="3"/>
          <w:numId w:val="6"/>
        </w:numPr>
        <w:rPr>
          <w:lang w:val="en-GB"/>
        </w:rPr>
      </w:pPr>
      <w:bookmarkStart w:id="18" w:name="_Toc174111600"/>
      <w:r w:rsidRPr="00CD038E">
        <w:rPr>
          <w:lang w:val="en-GB"/>
        </w:rPr>
        <w:t>PDCCH TCI state: TCI state 0 (probe 0, SSB0)</w:t>
      </w:r>
      <w:bookmarkEnd w:id="18"/>
    </w:p>
    <w:p w14:paraId="076D7C7E" w14:textId="25CB83BB" w:rsidR="00AF781E" w:rsidRDefault="00AF781E" w:rsidP="00AF781E">
      <w:pPr>
        <w:pStyle w:val="RAN4proposal"/>
        <w:numPr>
          <w:ilvl w:val="3"/>
          <w:numId w:val="6"/>
        </w:numPr>
        <w:rPr>
          <w:lang w:val="en-GB"/>
        </w:rPr>
      </w:pPr>
      <w:bookmarkStart w:id="19" w:name="_Toc174111601"/>
      <w:r w:rsidRPr="00CD038E">
        <w:rPr>
          <w:lang w:val="en-GB"/>
        </w:rPr>
        <w:t xml:space="preserve">PDSCH TCI states: TCI state </w:t>
      </w:r>
      <w:r w:rsidR="00B42A2E">
        <w:rPr>
          <w:lang w:val="en-GB"/>
        </w:rPr>
        <w:t>3</w:t>
      </w:r>
      <w:r w:rsidRPr="00CD038E">
        <w:rPr>
          <w:lang w:val="en-GB"/>
        </w:rPr>
        <w:t xml:space="preserve"> (probe 0, SSB</w:t>
      </w:r>
      <w:r w:rsidR="00B42A2E">
        <w:rPr>
          <w:lang w:val="en-GB"/>
        </w:rPr>
        <w:t>3</w:t>
      </w:r>
      <w:r w:rsidRPr="00CD038E">
        <w:rPr>
          <w:lang w:val="en-GB"/>
        </w:rPr>
        <w:t>)</w:t>
      </w:r>
      <w:bookmarkEnd w:id="19"/>
      <w:r w:rsidRPr="00CD038E">
        <w:rPr>
          <w:lang w:val="en-GB"/>
        </w:rPr>
        <w:t xml:space="preserve"> </w:t>
      </w:r>
    </w:p>
    <w:p w14:paraId="0E4D993C" w14:textId="77777777" w:rsidR="00AF781E" w:rsidRDefault="00AF781E" w:rsidP="00AF781E">
      <w:pPr>
        <w:pStyle w:val="RAN4proposal"/>
        <w:numPr>
          <w:ilvl w:val="2"/>
          <w:numId w:val="6"/>
        </w:numPr>
        <w:rPr>
          <w:rFonts w:eastAsia="Times New Roman" w:cs="Times New Roman"/>
          <w:szCs w:val="20"/>
          <w:lang w:val="en-GB" w:eastAsia="en-GB"/>
        </w:rPr>
      </w:pPr>
      <w:bookmarkStart w:id="20" w:name="_Toc174111602"/>
      <w:r>
        <w:rPr>
          <w:rFonts w:eastAsia="Times New Roman" w:cs="Times New Roman"/>
          <w:i/>
          <w:szCs w:val="20"/>
          <w:lang w:val="en-GB" w:eastAsia="en-GB"/>
        </w:rPr>
        <w:t xml:space="preserve">For </w:t>
      </w:r>
      <w:proofErr w:type="spellStart"/>
      <w:r w:rsidRPr="00351971">
        <w:rPr>
          <w:rFonts w:eastAsia="Times New Roman" w:cs="Times New Roman"/>
          <w:i/>
          <w:szCs w:val="20"/>
          <w:lang w:val="en-GB" w:eastAsia="en-GB"/>
        </w:rPr>
        <w:t>CORESETPoolIndex</w:t>
      </w:r>
      <w:proofErr w:type="spellEnd"/>
      <w:r w:rsidRPr="009D230E">
        <w:rPr>
          <w:rFonts w:eastAsia="Times New Roman" w:cs="Times New Roman"/>
          <w:szCs w:val="20"/>
          <w:lang w:val="en-GB" w:eastAsia="en-GB"/>
        </w:rPr>
        <w:t xml:space="preserve"> </w:t>
      </w:r>
      <w:r>
        <w:rPr>
          <w:rFonts w:eastAsia="Times New Roman" w:cs="Times New Roman"/>
          <w:szCs w:val="20"/>
          <w:lang w:val="en-GB" w:eastAsia="en-GB"/>
        </w:rPr>
        <w:t>1</w:t>
      </w:r>
      <w:bookmarkEnd w:id="20"/>
    </w:p>
    <w:p w14:paraId="51FC53C2" w14:textId="77777777" w:rsidR="00AF781E" w:rsidRPr="002B7D7A" w:rsidRDefault="00AF781E" w:rsidP="00AF781E">
      <w:pPr>
        <w:pStyle w:val="RAN4proposal"/>
        <w:numPr>
          <w:ilvl w:val="3"/>
          <w:numId w:val="6"/>
        </w:numPr>
        <w:rPr>
          <w:lang w:val="en-GB"/>
        </w:rPr>
      </w:pPr>
      <w:bookmarkStart w:id="21" w:name="_Toc174111603"/>
      <w:r w:rsidRPr="00CD038E">
        <w:rPr>
          <w:lang w:val="en-GB"/>
        </w:rPr>
        <w:t xml:space="preserve">PDCCH TCI state: TCI state </w:t>
      </w:r>
      <w:r>
        <w:rPr>
          <w:lang w:val="en-GB"/>
        </w:rPr>
        <w:t>1</w:t>
      </w:r>
      <w:r w:rsidRPr="00CD038E">
        <w:rPr>
          <w:lang w:val="en-GB"/>
        </w:rPr>
        <w:t xml:space="preserve"> (probe </w:t>
      </w:r>
      <w:r>
        <w:rPr>
          <w:lang w:val="en-GB"/>
        </w:rPr>
        <w:t>1</w:t>
      </w:r>
      <w:r w:rsidRPr="00CD038E">
        <w:rPr>
          <w:lang w:val="en-GB"/>
        </w:rPr>
        <w:t>, SSB</w:t>
      </w:r>
      <w:r>
        <w:rPr>
          <w:lang w:val="en-GB"/>
        </w:rPr>
        <w:t>1</w:t>
      </w:r>
      <w:r w:rsidRPr="00CD038E">
        <w:rPr>
          <w:lang w:val="en-GB"/>
        </w:rPr>
        <w:t>)</w:t>
      </w:r>
      <w:bookmarkEnd w:id="21"/>
    </w:p>
    <w:p w14:paraId="582625D2" w14:textId="18E1A817" w:rsidR="00AF781E" w:rsidRDefault="00AF781E" w:rsidP="00AF781E">
      <w:pPr>
        <w:pStyle w:val="RAN4proposal"/>
        <w:numPr>
          <w:ilvl w:val="3"/>
          <w:numId w:val="6"/>
        </w:numPr>
        <w:rPr>
          <w:lang w:val="en-GB"/>
        </w:rPr>
      </w:pPr>
      <w:bookmarkStart w:id="22" w:name="_Toc174111604"/>
      <w:r w:rsidRPr="00CD038E">
        <w:rPr>
          <w:lang w:val="en-GB"/>
        </w:rPr>
        <w:t xml:space="preserve">PDSCH TCI states: TCI state </w:t>
      </w:r>
      <w:r w:rsidR="00B42A2E">
        <w:rPr>
          <w:lang w:val="en-GB"/>
        </w:rPr>
        <w:t>2</w:t>
      </w:r>
      <w:r w:rsidRPr="00CD038E">
        <w:rPr>
          <w:lang w:val="en-GB"/>
        </w:rPr>
        <w:t xml:space="preserve"> (probe </w:t>
      </w:r>
      <w:r w:rsidR="00B42A2E">
        <w:rPr>
          <w:lang w:val="en-GB"/>
        </w:rPr>
        <w:t>2</w:t>
      </w:r>
      <w:r w:rsidRPr="00CD038E">
        <w:rPr>
          <w:lang w:val="en-GB"/>
        </w:rPr>
        <w:t>, SSB</w:t>
      </w:r>
      <w:r w:rsidR="00B42A2E">
        <w:rPr>
          <w:lang w:val="en-GB"/>
        </w:rPr>
        <w:t>2</w:t>
      </w:r>
      <w:r w:rsidRPr="00CD038E">
        <w:rPr>
          <w:lang w:val="en-GB"/>
        </w:rPr>
        <w:t>)</w:t>
      </w:r>
      <w:bookmarkEnd w:id="22"/>
      <w:r w:rsidRPr="00CD038E">
        <w:rPr>
          <w:lang w:val="en-GB"/>
        </w:rPr>
        <w:t xml:space="preserve"> </w:t>
      </w:r>
    </w:p>
    <w:p w14:paraId="03924B6B" w14:textId="32D0B8D7" w:rsidR="00E71217" w:rsidRPr="00E71217" w:rsidRDefault="00E71217" w:rsidP="00E71217">
      <w:pPr>
        <w:rPr>
          <w:lang w:val="en-GB"/>
        </w:rPr>
      </w:pPr>
    </w:p>
    <w:p w14:paraId="5A7837CD" w14:textId="02F05A67" w:rsidR="006F00C7" w:rsidRDefault="006F00C7">
      <w:pPr>
        <w:pStyle w:val="RAN4H2"/>
      </w:pPr>
      <w:bookmarkStart w:id="23" w:name="_Toc116995848"/>
      <w:r>
        <w:t>L1-RSRP test case</w:t>
      </w:r>
    </w:p>
    <w:p w14:paraId="08B8E593" w14:textId="713A59F9" w:rsidR="006F00C7" w:rsidRDefault="00FC0B1B" w:rsidP="006F00C7">
      <w:pPr>
        <w:ind w:left="1440"/>
      </w:pPr>
      <w:r>
        <w:rPr>
          <w:noProof/>
        </w:rPr>
        <mc:AlternateContent>
          <mc:Choice Requires="wps">
            <w:drawing>
              <wp:anchor distT="45720" distB="45720" distL="114300" distR="114300" simplePos="0" relativeHeight="251658242" behindDoc="0" locked="0" layoutInCell="1" allowOverlap="1" wp14:anchorId="669A8AE8" wp14:editId="5869F4C0">
                <wp:simplePos x="0" y="0"/>
                <wp:positionH relativeFrom="column">
                  <wp:posOffset>933450</wp:posOffset>
                </wp:positionH>
                <wp:positionV relativeFrom="paragraph">
                  <wp:posOffset>77470</wp:posOffset>
                </wp:positionV>
                <wp:extent cx="5067300" cy="1403350"/>
                <wp:effectExtent l="0" t="0" r="19050" b="25400"/>
                <wp:wrapSquare wrapText="bothSides"/>
                <wp:docPr id="196002979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67300" cy="1403350"/>
                        </a:xfrm>
                        <a:prstGeom prst="rect">
                          <a:avLst/>
                        </a:prstGeom>
                        <a:solidFill>
                          <a:srgbClr val="FFFFFF"/>
                        </a:solidFill>
                        <a:ln w="9525">
                          <a:solidFill>
                            <a:srgbClr val="000000"/>
                          </a:solidFill>
                          <a:miter lim="800000"/>
                          <a:headEnd/>
                          <a:tailEnd/>
                        </a:ln>
                      </wps:spPr>
                      <wps:txbx>
                        <w:txbxContent>
                          <w:p w14:paraId="0CA6FFB2" w14:textId="164439F7" w:rsidR="00FC0B1B" w:rsidRPr="00FC0B1B" w:rsidRDefault="00FC0B1B" w:rsidP="00FC0B1B">
                            <w:pPr>
                              <w:rPr>
                                <w:lang w:val="en-GB"/>
                              </w:rPr>
                            </w:pPr>
                            <w:r w:rsidRPr="00FC0B1B">
                              <w:rPr>
                                <w:b/>
                                <w:bCs/>
                                <w:u w:val="single"/>
                                <w:lang w:val="en-GB"/>
                              </w:rPr>
                              <w:t>Issue 1-2: Gain accuracy in tests for verifying multi-Rx L1-RSRP accuracy requirements</w:t>
                            </w:r>
                          </w:p>
                          <w:p w14:paraId="7DAC162B" w14:textId="77777777" w:rsidR="00FC0B1B" w:rsidRPr="00FC0B1B" w:rsidRDefault="00FC0B1B" w:rsidP="00FC0B1B">
                            <w:pPr>
                              <w:numPr>
                                <w:ilvl w:val="0"/>
                                <w:numId w:val="34"/>
                              </w:numPr>
                              <w:rPr>
                                <w:lang w:val="en-GB"/>
                              </w:rPr>
                            </w:pPr>
                            <w:r w:rsidRPr="00FC0B1B">
                              <w:rPr>
                                <w:lang w:val="en-GB"/>
                              </w:rPr>
                              <w:t>The existing G for Rx beam peak direction for PC3 is applicable for multi-Rx UEs.</w:t>
                            </w:r>
                          </w:p>
                          <w:p w14:paraId="4DDB6CE7" w14:textId="77777777" w:rsidR="00FC0B1B" w:rsidRPr="00FC0B1B" w:rsidRDefault="00FC0B1B" w:rsidP="00FC0B1B">
                            <w:pPr>
                              <w:numPr>
                                <w:ilvl w:val="0"/>
                                <w:numId w:val="34"/>
                              </w:numPr>
                              <w:rPr>
                                <w:lang w:val="en-GB"/>
                              </w:rPr>
                            </w:pPr>
                            <w:r w:rsidRPr="00FC0B1B">
                              <w:rPr>
                                <w:lang w:val="en-GB"/>
                              </w:rPr>
                              <w:t>Not add additional margin on top of the legacy methodology used in the test setup</w:t>
                            </w:r>
                          </w:p>
                          <w:p w14:paraId="75EDA85D" w14:textId="77777777" w:rsidR="00FC0B1B" w:rsidRPr="00FC0B1B" w:rsidRDefault="00FC0B1B" w:rsidP="00FC0B1B">
                            <w:pPr>
                              <w:numPr>
                                <w:ilvl w:val="0"/>
                                <w:numId w:val="34"/>
                              </w:numPr>
                              <w:rPr>
                                <w:lang w:val="en-GB"/>
                              </w:rPr>
                            </w:pPr>
                            <w:r w:rsidRPr="00FC0B1B">
                              <w:rPr>
                                <w:lang w:val="en-GB"/>
                              </w:rPr>
                              <w:t>Define test case to verify the accuracy requirements for multi-Rx.</w:t>
                            </w:r>
                          </w:p>
                          <w:p w14:paraId="3960FECF" w14:textId="77777777" w:rsidR="00FC0B1B" w:rsidRPr="00FC0B1B" w:rsidRDefault="00FC0B1B" w:rsidP="00FC0B1B">
                            <w:pPr>
                              <w:numPr>
                                <w:ilvl w:val="0"/>
                                <w:numId w:val="34"/>
                              </w:numPr>
                              <w:rPr>
                                <w:lang w:val="en-GB"/>
                              </w:rPr>
                            </w:pPr>
                            <w:r w:rsidRPr="00FC0B1B">
                              <w:rPr>
                                <w:lang w:val="en-GB"/>
                              </w:rPr>
                              <w:t>If the new test case is conducted, the corresponding legacy test will be skipped.</w:t>
                            </w:r>
                          </w:p>
                          <w:p w14:paraId="284B70FD" w14:textId="33EFEC2D" w:rsidR="00FC0B1B" w:rsidRDefault="00FC0B1B"/>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69A8AE8" id="Text Box 2" o:spid="_x0000_s1028" type="#_x0000_t202" style="position:absolute;left:0;text-align:left;margin-left:73.5pt;margin-top:6.1pt;width:399pt;height:110.5pt;z-index:25165824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">
                <v:textbox>
                  <w:txbxContent>
                    <w:p w14:paraId="0CA6FFB2" w14:textId="164439F7" w:rsidR="00FC0B1B" w:rsidRPr="00FC0B1B" w:rsidRDefault="00FC0B1B" w:rsidP="00FC0B1B">
                      <w:pPr>
                        <w:rPr>
                          <w:lang w:val="en-GB"/>
                        </w:rPr>
                      </w:pPr>
                      <w:r w:rsidRPr="00FC0B1B">
                        <w:rPr>
                          <w:b/>
                          <w:bCs/>
                          <w:u w:val="single"/>
                          <w:lang w:val="en-GB"/>
                        </w:rPr>
                        <w:t>Issue 1-2: Gain accuracy in tests for verifying multi-Rx L1-RSRP accuracy requirements</w:t>
                      </w:r>
                    </w:p>
                    <w:p w14:paraId="7DAC162B" w14:textId="77777777" w:rsidR="00FC0B1B" w:rsidRPr="00FC0B1B" w:rsidRDefault="00FC0B1B" w:rsidP="00FC0B1B">
                      <w:pPr>
                        <w:numPr>
                          <w:ilvl w:val="0"/>
                          <w:numId w:val="34"/>
                        </w:numPr>
                        <w:rPr>
                          <w:lang w:val="en-GB"/>
                        </w:rPr>
                      </w:pPr>
                      <w:r w:rsidRPr="00FC0B1B">
                        <w:rPr>
                          <w:lang w:val="en-GB"/>
                        </w:rPr>
                        <w:t>The existing G for Rx beam peak direction for PC3 is applicable for multi-Rx UEs.</w:t>
                      </w:r>
                    </w:p>
                    <w:p w14:paraId="4DDB6CE7" w14:textId="77777777" w:rsidR="00FC0B1B" w:rsidRPr="00FC0B1B" w:rsidRDefault="00FC0B1B" w:rsidP="00FC0B1B">
                      <w:pPr>
                        <w:numPr>
                          <w:ilvl w:val="0"/>
                          <w:numId w:val="34"/>
                        </w:numPr>
                        <w:rPr>
                          <w:lang w:val="en-GB"/>
                        </w:rPr>
                      </w:pPr>
                      <w:r w:rsidRPr="00FC0B1B">
                        <w:rPr>
                          <w:lang w:val="en-GB"/>
                        </w:rPr>
                        <w:t>Not add additional margin on top of the legacy methodology used in the test setup</w:t>
                      </w:r>
                    </w:p>
                    <w:p w14:paraId="75EDA85D" w14:textId="77777777" w:rsidR="00FC0B1B" w:rsidRPr="00FC0B1B" w:rsidRDefault="00FC0B1B" w:rsidP="00FC0B1B">
                      <w:pPr>
                        <w:numPr>
                          <w:ilvl w:val="0"/>
                          <w:numId w:val="34"/>
                        </w:numPr>
                        <w:rPr>
                          <w:lang w:val="en-GB"/>
                        </w:rPr>
                      </w:pPr>
                      <w:r w:rsidRPr="00FC0B1B">
                        <w:rPr>
                          <w:lang w:val="en-GB"/>
                        </w:rPr>
                        <w:t>Define test case to verify the accuracy requirements for multi-Rx.</w:t>
                      </w:r>
                    </w:p>
                    <w:p w14:paraId="3960FECF" w14:textId="77777777" w:rsidR="00FC0B1B" w:rsidRPr="00FC0B1B" w:rsidRDefault="00FC0B1B" w:rsidP="00FC0B1B">
                      <w:pPr>
                        <w:numPr>
                          <w:ilvl w:val="0"/>
                          <w:numId w:val="34"/>
                        </w:numPr>
                        <w:rPr>
                          <w:lang w:val="en-GB"/>
                        </w:rPr>
                      </w:pPr>
                      <w:r w:rsidRPr="00FC0B1B">
                        <w:rPr>
                          <w:lang w:val="en-GB"/>
                        </w:rPr>
                        <w:t>If the new test case is conducted, the corresponding legacy test will be skipped.</w:t>
                      </w:r>
                    </w:p>
                    <w:p w14:paraId="284B70FD" w14:textId="33EFEC2D" w:rsidR="00FC0B1B" w:rsidRDefault="00FC0B1B"/>
                  </w:txbxContent>
                </v:textbox>
                <w10:wrap type="square"/>
              </v:shape>
            </w:pict>
          </mc:Fallback>
        </mc:AlternateContent>
      </w:r>
    </w:p>
    <w:p w14:paraId="5698E665" w14:textId="77777777" w:rsidR="006F00C7" w:rsidRDefault="006F00C7" w:rsidP="006F00C7">
      <w:pPr>
        <w:ind w:left="1440"/>
      </w:pPr>
    </w:p>
    <w:p w14:paraId="19CA0453" w14:textId="77777777" w:rsidR="006F00C7" w:rsidRDefault="006F00C7" w:rsidP="006F00C7">
      <w:pPr>
        <w:ind w:left="1440"/>
      </w:pPr>
    </w:p>
    <w:p w14:paraId="11DB4CB4" w14:textId="77777777" w:rsidR="006F00C7" w:rsidRDefault="006F00C7" w:rsidP="006F00C7">
      <w:pPr>
        <w:ind w:left="1440"/>
      </w:pPr>
    </w:p>
    <w:p w14:paraId="7C927C82" w14:textId="77777777" w:rsidR="006F00C7" w:rsidRDefault="006F00C7" w:rsidP="006F00C7">
      <w:pPr>
        <w:ind w:left="1440"/>
      </w:pPr>
    </w:p>
    <w:p w14:paraId="3DC47ADA" w14:textId="77777777" w:rsidR="006F00C7" w:rsidRDefault="006F00C7" w:rsidP="006F00C7">
      <w:pPr>
        <w:ind w:left="1440"/>
      </w:pPr>
    </w:p>
    <w:p w14:paraId="23A90E6A" w14:textId="77777777" w:rsidR="00FC0B1B" w:rsidRDefault="00FC0B1B" w:rsidP="006F00C7">
      <w:pPr>
        <w:ind w:left="1440"/>
      </w:pPr>
    </w:p>
    <w:p w14:paraId="5F681804" w14:textId="13CC199B" w:rsidR="00FC0B1B" w:rsidRDefault="002D76C5" w:rsidP="00AB5A2E">
      <w:r>
        <w:lastRenderedPageBreak/>
        <w:t xml:space="preserve">In the RAN4 #111 meeting it was agreed </w:t>
      </w:r>
      <w:r w:rsidR="009D73CC">
        <w:t>to define a new test case veri</w:t>
      </w:r>
      <w:r w:rsidR="00221152">
        <w:t xml:space="preserve">fying the accuracy requirements for multi-Rx and if the UE passes this </w:t>
      </w:r>
      <w:proofErr w:type="gramStart"/>
      <w:r w:rsidR="00221152">
        <w:t>test</w:t>
      </w:r>
      <w:proofErr w:type="gramEnd"/>
      <w:r w:rsidR="00221152">
        <w:t xml:space="preserve"> then the corresponding legacy test can be skipped.</w:t>
      </w:r>
    </w:p>
    <w:p w14:paraId="2A49D3C0" w14:textId="329375CA" w:rsidR="00221152" w:rsidRDefault="00221152" w:rsidP="00AB5A2E">
      <w:r>
        <w:t xml:space="preserve">However, it is not </w:t>
      </w:r>
      <w:r w:rsidR="00B06A78">
        <w:t xml:space="preserve">clear which </w:t>
      </w:r>
      <w:r w:rsidR="006A2016">
        <w:t xml:space="preserve">corresponding </w:t>
      </w:r>
      <w:r w:rsidR="00B06A78">
        <w:t xml:space="preserve">legacy test </w:t>
      </w:r>
      <w:r w:rsidR="006A2016">
        <w:t>can be skipped. Hence</w:t>
      </w:r>
      <w:r w:rsidR="00C61D6A">
        <w:t>,</w:t>
      </w:r>
      <w:r w:rsidR="006A2016">
        <w:t xml:space="preserve"> we propose to add the following in Section </w:t>
      </w:r>
    </w:p>
    <w:p w14:paraId="4A65E0D9" w14:textId="7367D467" w:rsidR="00CF11AA" w:rsidRDefault="00CF11AA" w:rsidP="00AB5A2E">
      <w:r>
        <w:t xml:space="preserve">Note: </w:t>
      </w:r>
      <w:r w:rsidRPr="00CF11AA">
        <w:t xml:space="preserve">A UE which fulfils the requirements in test case </w:t>
      </w:r>
      <w:r w:rsidR="002A0E7A" w:rsidRPr="002A0E7A">
        <w:t>A.7.7.X.1</w:t>
      </w:r>
      <w:r w:rsidRPr="00CF11AA">
        <w:t xml:space="preserve"> can skip the test cases in </w:t>
      </w:r>
      <w:r w:rsidR="002260DE" w:rsidRPr="002260DE">
        <w:t>A.7.7.4.1</w:t>
      </w:r>
    </w:p>
    <w:p w14:paraId="1817F34C" w14:textId="4D7C850A" w:rsidR="00FC0B1B" w:rsidRDefault="00C61D6A" w:rsidP="00AB5A2E">
      <w:pPr>
        <w:pStyle w:val="RAN4proposal"/>
      </w:pPr>
      <w:bookmarkStart w:id="24" w:name="_Toc174111605"/>
      <w:r>
        <w:t>Add a note in test case A.7.7.X clarifying that the UE can skip the test case in A.7.7.4 if it fulfils the requirements in test case A.7.7.X</w:t>
      </w:r>
      <w:bookmarkEnd w:id="24"/>
    </w:p>
    <w:p w14:paraId="0EB67ABE" w14:textId="77777777" w:rsidR="00FC0B1B" w:rsidRPr="006F00C7" w:rsidRDefault="00FC0B1B" w:rsidP="006F00C7">
      <w:pPr>
        <w:ind w:left="1440"/>
      </w:pPr>
    </w:p>
    <w:p w14:paraId="3483967D" w14:textId="77777777" w:rsidR="00CD7492" w:rsidRPr="00EF698B" w:rsidRDefault="00CD7492" w:rsidP="00A37002">
      <w:pPr>
        <w:pStyle w:val="RAN4H1"/>
        <w:rPr>
          <w:lang w:val="en-US"/>
        </w:rPr>
      </w:pPr>
      <w:r w:rsidRPr="00EF698B">
        <w:rPr>
          <w:lang w:val="en-US"/>
        </w:rPr>
        <w:t>Conclusion</w:t>
      </w:r>
      <w:bookmarkEnd w:id="23"/>
    </w:p>
    <w:p w14:paraId="7152AD7A" w14:textId="143A78E7" w:rsidR="00EB73F7" w:rsidRDefault="00617326" w:rsidP="00AB5A2E">
      <w:pPr>
        <w:rPr>
          <w:rStyle w:val="normaltextrun"/>
        </w:rPr>
      </w:pPr>
      <w:r>
        <w:rPr>
          <w:rStyle w:val="normaltextrun"/>
          <w:color w:val="000000"/>
          <w:shd w:val="clear" w:color="auto" w:fill="FFFFFF"/>
        </w:rPr>
        <w:t>The</w:t>
      </w:r>
      <w:r w:rsidR="00EB73F7" w:rsidRPr="0B4C8377">
        <w:rPr>
          <w:rStyle w:val="normaltextrun"/>
          <w:color w:val="000000"/>
          <w:shd w:val="clear" w:color="auto" w:fill="FFFFFF"/>
        </w:rPr>
        <w:t xml:space="preserve"> following observations and proposals were made</w:t>
      </w:r>
      <w:r>
        <w:rPr>
          <w:rStyle w:val="normaltextrun"/>
          <w:color w:val="000000"/>
          <w:shd w:val="clear" w:color="auto" w:fill="FFFFFF"/>
        </w:rPr>
        <w:t xml:space="preserve"> in this contribution</w:t>
      </w:r>
      <w:r w:rsidR="00EB73F7" w:rsidRPr="0B4C8377">
        <w:rPr>
          <w:rStyle w:val="normaltextrun"/>
          <w:color w:val="000000"/>
          <w:shd w:val="clear" w:color="auto" w:fill="FFFFFF"/>
        </w:rPr>
        <w:t>: </w:t>
      </w:r>
      <w:r w:rsidR="00EB73F7" w:rsidRPr="00EB73F7">
        <w:rPr>
          <w:rStyle w:val="normaltextrun"/>
        </w:rPr>
        <w:t> </w:t>
      </w:r>
    </w:p>
    <w:p w14:paraId="612405F8" w14:textId="77777777" w:rsidR="00AB5A2E" w:rsidRPr="00AB5A2E" w:rsidRDefault="00AB5A2E" w:rsidP="00AB5A2E">
      <w:pPr>
        <w:rPr>
          <w:rStyle w:val="normaltextrun"/>
        </w:rPr>
      </w:pPr>
      <w:r w:rsidRPr="00AB5A2E">
        <w:rPr>
          <w:rStyle w:val="normaltextrun"/>
        </w:rPr>
        <w:t>Observation 1: Since the direction and placement of the probes in the anechoic chamber during testing is fixed, the UE can receive only those beams which are within its spherical coverage</w:t>
      </w:r>
    </w:p>
    <w:p w14:paraId="3E05EA5D" w14:textId="77777777" w:rsidR="00AB5A2E" w:rsidRPr="00AB5A2E" w:rsidRDefault="00AB5A2E" w:rsidP="00AB5A2E">
      <w:pPr>
        <w:rPr>
          <w:rStyle w:val="normaltextrun"/>
        </w:rPr>
      </w:pPr>
      <w:r w:rsidRPr="00AB5A2E">
        <w:rPr>
          <w:rStyle w:val="normaltextrun"/>
        </w:rPr>
        <w:t xml:space="preserve">Observation 2: During the TCI state switch test, when the UE </w:t>
      </w:r>
      <w:proofErr w:type="gramStart"/>
      <w:r w:rsidRPr="00AB5A2E">
        <w:rPr>
          <w:rStyle w:val="normaltextrun"/>
        </w:rPr>
        <w:t>has to</w:t>
      </w:r>
      <w:proofErr w:type="gramEnd"/>
      <w:r w:rsidRPr="00AB5A2E">
        <w:rPr>
          <w:rStyle w:val="normaltextrun"/>
        </w:rPr>
        <w:t xml:space="preserve"> switch from two TCI states to two new TCI states, all three probes (AoA1, AoA2, AoA3) need to be within the UE’s spherical coverage so that it can receive from two TCI states initially and switch to the target two TCI states after the TCI state switch command without any change in its orientation.</w:t>
      </w:r>
    </w:p>
    <w:p w14:paraId="03FCC183" w14:textId="77777777" w:rsidR="00AB5A2E" w:rsidRPr="00AB5A2E" w:rsidRDefault="00AB5A2E" w:rsidP="00AB5A2E">
      <w:pPr>
        <w:rPr>
          <w:rStyle w:val="normaltextrun"/>
          <w:b/>
          <w:bCs/>
        </w:rPr>
      </w:pPr>
      <w:r w:rsidRPr="00AB5A2E">
        <w:rPr>
          <w:rStyle w:val="normaltextrun"/>
          <w:b/>
          <w:bCs/>
        </w:rPr>
        <w:t xml:space="preserve">Proposal 1: Update the 3 </w:t>
      </w:r>
      <w:proofErr w:type="spellStart"/>
      <w:r w:rsidRPr="00AB5A2E">
        <w:rPr>
          <w:rStyle w:val="normaltextrun"/>
          <w:b/>
          <w:bCs/>
        </w:rPr>
        <w:t>AoA</w:t>
      </w:r>
      <w:proofErr w:type="spellEnd"/>
      <w:r w:rsidRPr="00AB5A2E">
        <w:rPr>
          <w:rStyle w:val="normaltextrun"/>
          <w:b/>
          <w:bCs/>
        </w:rPr>
        <w:t xml:space="preserve"> test setup with the following “The UE positioning shall be such that the UE passes both spherical coverage </w:t>
      </w:r>
      <w:proofErr w:type="gramStart"/>
      <w:r w:rsidRPr="00AB5A2E">
        <w:rPr>
          <w:rStyle w:val="normaltextrun"/>
          <w:b/>
          <w:bCs/>
        </w:rPr>
        <w:t>requirements..</w:t>
      </w:r>
      <w:proofErr w:type="gramEnd"/>
    </w:p>
    <w:p w14:paraId="12987C42" w14:textId="77777777" w:rsidR="00AB5A2E" w:rsidRPr="00AB5A2E" w:rsidRDefault="00AB5A2E" w:rsidP="00AB5A2E">
      <w:pPr>
        <w:rPr>
          <w:rStyle w:val="normaltextrun"/>
        </w:rPr>
      </w:pPr>
      <w:r w:rsidRPr="00AB5A2E">
        <w:rPr>
          <w:rStyle w:val="normaltextrun"/>
        </w:rPr>
        <w:t>Observation 3: In test case for dual TCI state switch for m-DCI, three probes are used of which one probe will transmit two RS.</w:t>
      </w:r>
    </w:p>
    <w:p w14:paraId="00D3EA5B" w14:textId="77777777" w:rsidR="00AB5A2E" w:rsidRPr="00AB5A2E" w:rsidRDefault="00AB5A2E" w:rsidP="00AB5A2E">
      <w:pPr>
        <w:rPr>
          <w:rStyle w:val="normaltextrun"/>
          <w:b/>
          <w:bCs/>
        </w:rPr>
      </w:pPr>
      <w:r w:rsidRPr="00AB5A2E">
        <w:rPr>
          <w:rStyle w:val="normaltextrun"/>
          <w:b/>
          <w:bCs/>
        </w:rPr>
        <w:t xml:space="preserve">Proposal 2: When three probes are used to transmit four RS, the test probe transmitting more than one RS should emulate different DL transmit beams by transmitting different RS with different power and delay. This will ensure that the UE has done a time/frequency </w:t>
      </w:r>
      <w:proofErr w:type="spellStart"/>
      <w:r w:rsidRPr="00AB5A2E">
        <w:rPr>
          <w:rStyle w:val="normaltextrun"/>
          <w:b/>
          <w:bCs/>
        </w:rPr>
        <w:t>sychronization</w:t>
      </w:r>
      <w:proofErr w:type="spellEnd"/>
      <w:r w:rsidRPr="00AB5A2E">
        <w:rPr>
          <w:rStyle w:val="normaltextrun"/>
          <w:b/>
          <w:bCs/>
        </w:rPr>
        <w:t xml:space="preserve"> with the target RS before switching to the target TCI state when receiving a DCI command for a TCI state switch</w:t>
      </w:r>
    </w:p>
    <w:p w14:paraId="5CD25995" w14:textId="77777777" w:rsidR="00AB5A2E" w:rsidRPr="00AB5A2E" w:rsidRDefault="00AB5A2E" w:rsidP="00AB5A2E">
      <w:pPr>
        <w:rPr>
          <w:rStyle w:val="normaltextrun"/>
          <w:b/>
          <w:bCs/>
        </w:rPr>
      </w:pPr>
      <w:r w:rsidRPr="00AB5A2E">
        <w:rPr>
          <w:rStyle w:val="normaltextrun"/>
          <w:b/>
          <w:bCs/>
        </w:rPr>
        <w:t xml:space="preserve">Proposal 3: In m-DCI TCI state switching test case, because support of simultaneous PDCCH reception is not mandatory for a Rel-18 UE, the TE shall send the two DCIs to switch to the target TCI states in consecutive slots n and n+1. The UE shall be able to receive the target TCI states simultaneously at slot n + 1 + </w:t>
      </w:r>
      <w:proofErr w:type="spellStart"/>
      <w:r w:rsidRPr="00AB5A2E">
        <w:rPr>
          <w:rStyle w:val="normaltextrun"/>
          <w:b/>
          <w:bCs/>
        </w:rPr>
        <w:t>timeDurationForQCL</w:t>
      </w:r>
      <w:proofErr w:type="spellEnd"/>
      <w:r w:rsidRPr="00AB5A2E">
        <w:rPr>
          <w:rStyle w:val="normaltextrun"/>
          <w:b/>
          <w:bCs/>
        </w:rPr>
        <w:t>.</w:t>
      </w:r>
    </w:p>
    <w:p w14:paraId="0CC38FA3" w14:textId="77777777" w:rsidR="00AB5A2E" w:rsidRPr="00AB5A2E" w:rsidRDefault="00AB5A2E" w:rsidP="00AB5A2E">
      <w:pPr>
        <w:rPr>
          <w:rStyle w:val="normaltextrun"/>
          <w:b/>
          <w:bCs/>
        </w:rPr>
      </w:pPr>
      <w:r w:rsidRPr="00AB5A2E">
        <w:rPr>
          <w:rStyle w:val="normaltextrun"/>
          <w:b/>
          <w:bCs/>
        </w:rPr>
        <w:t>Proposal 4: Distinguish PDCCH and PDSCH TCI states clearly in the m-DCI TCI state switching test case. The TCI states and associated probes and SSBs should be:</w:t>
      </w:r>
    </w:p>
    <w:p w14:paraId="456A0B60" w14:textId="0A780268" w:rsidR="00AB5A2E" w:rsidRPr="00BA5339" w:rsidRDefault="00AB5A2E" w:rsidP="00BA5339">
      <w:pPr>
        <w:pStyle w:val="ListParagraph"/>
        <w:numPr>
          <w:ilvl w:val="0"/>
          <w:numId w:val="36"/>
        </w:numPr>
        <w:rPr>
          <w:rStyle w:val="normaltextrun"/>
          <w:b/>
          <w:bCs/>
        </w:rPr>
      </w:pPr>
      <w:r w:rsidRPr="00BA5339">
        <w:rPr>
          <w:rStyle w:val="normaltextrun"/>
          <w:b/>
          <w:bCs/>
        </w:rPr>
        <w:t>TCI states at the beginning of the test:</w:t>
      </w:r>
    </w:p>
    <w:p w14:paraId="10432D55" w14:textId="1AAF2E14" w:rsidR="00AB5A2E" w:rsidRPr="00BA5339" w:rsidRDefault="00AB5A2E" w:rsidP="00BA5339">
      <w:pPr>
        <w:pStyle w:val="ListParagraph"/>
        <w:numPr>
          <w:ilvl w:val="1"/>
          <w:numId w:val="36"/>
        </w:numPr>
        <w:rPr>
          <w:rStyle w:val="normaltextrun"/>
          <w:b/>
          <w:bCs/>
        </w:rPr>
      </w:pPr>
      <w:r w:rsidRPr="00BA5339">
        <w:rPr>
          <w:rStyle w:val="normaltextrun"/>
          <w:b/>
          <w:bCs/>
        </w:rPr>
        <w:t xml:space="preserve">For </w:t>
      </w:r>
      <w:proofErr w:type="spellStart"/>
      <w:r w:rsidRPr="00BA5339">
        <w:rPr>
          <w:rStyle w:val="normaltextrun"/>
          <w:b/>
          <w:bCs/>
        </w:rPr>
        <w:t>CORESETPoolIndex</w:t>
      </w:r>
      <w:proofErr w:type="spellEnd"/>
      <w:r w:rsidRPr="00BA5339">
        <w:rPr>
          <w:rStyle w:val="normaltextrun"/>
          <w:b/>
          <w:bCs/>
        </w:rPr>
        <w:t xml:space="preserve"> 0</w:t>
      </w:r>
    </w:p>
    <w:p w14:paraId="7C2EC5FB" w14:textId="5F1B4EC9" w:rsidR="00AB5A2E" w:rsidRPr="00BA5339" w:rsidRDefault="00AB5A2E" w:rsidP="00BA5339">
      <w:pPr>
        <w:pStyle w:val="ListParagraph"/>
        <w:numPr>
          <w:ilvl w:val="2"/>
          <w:numId w:val="36"/>
        </w:numPr>
        <w:rPr>
          <w:rStyle w:val="normaltextrun"/>
          <w:b/>
          <w:bCs/>
        </w:rPr>
      </w:pPr>
      <w:r w:rsidRPr="00BA5339">
        <w:rPr>
          <w:rStyle w:val="normaltextrun"/>
          <w:b/>
          <w:bCs/>
        </w:rPr>
        <w:t>PDCCH TCI state: TCI state 0 (probe 0, SSB0)</w:t>
      </w:r>
    </w:p>
    <w:p w14:paraId="296E1F8D" w14:textId="1927A82C" w:rsidR="00AB5A2E" w:rsidRPr="00BA5339" w:rsidRDefault="00AB5A2E" w:rsidP="00BA5339">
      <w:pPr>
        <w:pStyle w:val="ListParagraph"/>
        <w:numPr>
          <w:ilvl w:val="2"/>
          <w:numId w:val="36"/>
        </w:numPr>
        <w:rPr>
          <w:rStyle w:val="normaltextrun"/>
          <w:b/>
          <w:bCs/>
        </w:rPr>
      </w:pPr>
      <w:r w:rsidRPr="00BA5339">
        <w:rPr>
          <w:rStyle w:val="normaltextrun"/>
          <w:b/>
          <w:bCs/>
        </w:rPr>
        <w:t>PDSCH TCI states: TCI state 0 (probe 0, SSB0)</w:t>
      </w:r>
    </w:p>
    <w:p w14:paraId="00BD3753" w14:textId="498BF645" w:rsidR="00AB5A2E" w:rsidRPr="00BA5339" w:rsidRDefault="00AB5A2E" w:rsidP="00BA5339">
      <w:pPr>
        <w:pStyle w:val="ListParagraph"/>
        <w:numPr>
          <w:ilvl w:val="1"/>
          <w:numId w:val="36"/>
        </w:numPr>
        <w:rPr>
          <w:rStyle w:val="normaltextrun"/>
          <w:b/>
          <w:bCs/>
        </w:rPr>
      </w:pPr>
      <w:r w:rsidRPr="00BA5339">
        <w:rPr>
          <w:rStyle w:val="normaltextrun"/>
          <w:b/>
          <w:bCs/>
        </w:rPr>
        <w:t xml:space="preserve">For </w:t>
      </w:r>
      <w:proofErr w:type="spellStart"/>
      <w:r w:rsidRPr="00BA5339">
        <w:rPr>
          <w:rStyle w:val="normaltextrun"/>
          <w:b/>
          <w:bCs/>
        </w:rPr>
        <w:t>CORESETPoolIndex</w:t>
      </w:r>
      <w:proofErr w:type="spellEnd"/>
      <w:r w:rsidRPr="00BA5339">
        <w:rPr>
          <w:rStyle w:val="normaltextrun"/>
          <w:b/>
          <w:bCs/>
        </w:rPr>
        <w:t xml:space="preserve"> 1</w:t>
      </w:r>
    </w:p>
    <w:p w14:paraId="7600091F" w14:textId="1BF52E48" w:rsidR="00AB5A2E" w:rsidRPr="00BA5339" w:rsidRDefault="00AB5A2E" w:rsidP="00201288">
      <w:pPr>
        <w:pStyle w:val="ListParagraph"/>
        <w:numPr>
          <w:ilvl w:val="2"/>
          <w:numId w:val="36"/>
        </w:numPr>
        <w:rPr>
          <w:rStyle w:val="normaltextrun"/>
          <w:b/>
          <w:bCs/>
        </w:rPr>
      </w:pPr>
      <w:r w:rsidRPr="00BA5339">
        <w:rPr>
          <w:rStyle w:val="normaltextrun"/>
          <w:b/>
          <w:bCs/>
        </w:rPr>
        <w:t>PDCCH TCI state: TCI state 1 (probe 1, SSB1)</w:t>
      </w:r>
    </w:p>
    <w:p w14:paraId="7A6ADD46" w14:textId="4286526D" w:rsidR="00AB5A2E" w:rsidRPr="00BA5339" w:rsidRDefault="00AB5A2E" w:rsidP="00201288">
      <w:pPr>
        <w:pStyle w:val="ListParagraph"/>
        <w:numPr>
          <w:ilvl w:val="2"/>
          <w:numId w:val="36"/>
        </w:numPr>
        <w:rPr>
          <w:rStyle w:val="normaltextrun"/>
          <w:b/>
          <w:bCs/>
        </w:rPr>
      </w:pPr>
      <w:r w:rsidRPr="00BA5339">
        <w:rPr>
          <w:rStyle w:val="normaltextrun"/>
          <w:b/>
          <w:bCs/>
        </w:rPr>
        <w:t>PDSCH TCI states: TCI state 1 (probe 1, SSB1)</w:t>
      </w:r>
    </w:p>
    <w:p w14:paraId="70B7CB46" w14:textId="67D63C3A" w:rsidR="00AB5A2E" w:rsidRPr="00BA5339" w:rsidRDefault="00AB5A2E" w:rsidP="00BA5339">
      <w:pPr>
        <w:pStyle w:val="ListParagraph"/>
        <w:numPr>
          <w:ilvl w:val="0"/>
          <w:numId w:val="36"/>
        </w:numPr>
        <w:rPr>
          <w:rStyle w:val="normaltextrun"/>
          <w:b/>
          <w:bCs/>
        </w:rPr>
      </w:pPr>
      <w:r w:rsidRPr="00BA5339">
        <w:rPr>
          <w:rStyle w:val="normaltextrun"/>
          <w:b/>
          <w:bCs/>
        </w:rPr>
        <w:t>TCI states at the end of the test:</w:t>
      </w:r>
    </w:p>
    <w:p w14:paraId="55FE3E94" w14:textId="095301E6" w:rsidR="00AB5A2E" w:rsidRPr="00BA5339" w:rsidRDefault="00AB5A2E" w:rsidP="00201288">
      <w:pPr>
        <w:pStyle w:val="ListParagraph"/>
        <w:numPr>
          <w:ilvl w:val="1"/>
          <w:numId w:val="36"/>
        </w:numPr>
        <w:rPr>
          <w:rStyle w:val="normaltextrun"/>
          <w:b/>
          <w:bCs/>
        </w:rPr>
      </w:pPr>
      <w:r w:rsidRPr="00BA5339">
        <w:rPr>
          <w:rStyle w:val="normaltextrun"/>
          <w:b/>
          <w:bCs/>
        </w:rPr>
        <w:t xml:space="preserve">For </w:t>
      </w:r>
      <w:proofErr w:type="spellStart"/>
      <w:r w:rsidRPr="00BA5339">
        <w:rPr>
          <w:rStyle w:val="normaltextrun"/>
          <w:b/>
          <w:bCs/>
        </w:rPr>
        <w:t>CORESETPoolIndex</w:t>
      </w:r>
      <w:proofErr w:type="spellEnd"/>
      <w:r w:rsidRPr="00BA5339">
        <w:rPr>
          <w:rStyle w:val="normaltextrun"/>
          <w:b/>
          <w:bCs/>
        </w:rPr>
        <w:t xml:space="preserve"> 0</w:t>
      </w:r>
    </w:p>
    <w:p w14:paraId="15B3A13D" w14:textId="17B1056F" w:rsidR="00AB5A2E" w:rsidRPr="00BA5339" w:rsidRDefault="00AB5A2E" w:rsidP="00201288">
      <w:pPr>
        <w:pStyle w:val="ListParagraph"/>
        <w:numPr>
          <w:ilvl w:val="2"/>
          <w:numId w:val="36"/>
        </w:numPr>
        <w:rPr>
          <w:rStyle w:val="normaltextrun"/>
          <w:b/>
          <w:bCs/>
        </w:rPr>
      </w:pPr>
      <w:r w:rsidRPr="00BA5339">
        <w:rPr>
          <w:rStyle w:val="normaltextrun"/>
          <w:b/>
          <w:bCs/>
        </w:rPr>
        <w:t>PDCCH TCI state: TCI state 0 (probe 0, SSB0)</w:t>
      </w:r>
    </w:p>
    <w:p w14:paraId="273D6319" w14:textId="30AA7B1C" w:rsidR="00AB5A2E" w:rsidRPr="00BA5339" w:rsidRDefault="00AB5A2E" w:rsidP="00201288">
      <w:pPr>
        <w:pStyle w:val="ListParagraph"/>
        <w:numPr>
          <w:ilvl w:val="2"/>
          <w:numId w:val="36"/>
        </w:numPr>
        <w:rPr>
          <w:rStyle w:val="normaltextrun"/>
          <w:b/>
          <w:bCs/>
        </w:rPr>
      </w:pPr>
      <w:r w:rsidRPr="00BA5339">
        <w:rPr>
          <w:rStyle w:val="normaltextrun"/>
          <w:b/>
          <w:bCs/>
        </w:rPr>
        <w:t>PDSCH TCI states: TCI state 3 (probe 0, SSB3)</w:t>
      </w:r>
    </w:p>
    <w:p w14:paraId="790F89EC" w14:textId="7759D3BE" w:rsidR="00AB5A2E" w:rsidRPr="00BA5339" w:rsidRDefault="00AB5A2E" w:rsidP="00201288">
      <w:pPr>
        <w:pStyle w:val="ListParagraph"/>
        <w:numPr>
          <w:ilvl w:val="1"/>
          <w:numId w:val="36"/>
        </w:numPr>
        <w:rPr>
          <w:rStyle w:val="normaltextrun"/>
          <w:b/>
          <w:bCs/>
        </w:rPr>
      </w:pPr>
      <w:r w:rsidRPr="00BA5339">
        <w:rPr>
          <w:rStyle w:val="normaltextrun"/>
          <w:b/>
          <w:bCs/>
        </w:rPr>
        <w:t xml:space="preserve">For </w:t>
      </w:r>
      <w:proofErr w:type="spellStart"/>
      <w:r w:rsidRPr="00BA5339">
        <w:rPr>
          <w:rStyle w:val="normaltextrun"/>
          <w:b/>
          <w:bCs/>
        </w:rPr>
        <w:t>CORESETPoolIndex</w:t>
      </w:r>
      <w:proofErr w:type="spellEnd"/>
      <w:r w:rsidRPr="00BA5339">
        <w:rPr>
          <w:rStyle w:val="normaltextrun"/>
          <w:b/>
          <w:bCs/>
        </w:rPr>
        <w:t xml:space="preserve"> 1</w:t>
      </w:r>
    </w:p>
    <w:p w14:paraId="642B2CC0" w14:textId="119CA9D4" w:rsidR="00AB5A2E" w:rsidRPr="00BA5339" w:rsidRDefault="00AB5A2E" w:rsidP="00201288">
      <w:pPr>
        <w:pStyle w:val="ListParagraph"/>
        <w:numPr>
          <w:ilvl w:val="2"/>
          <w:numId w:val="36"/>
        </w:numPr>
        <w:rPr>
          <w:rStyle w:val="normaltextrun"/>
          <w:b/>
          <w:bCs/>
        </w:rPr>
      </w:pPr>
      <w:r w:rsidRPr="00BA5339">
        <w:rPr>
          <w:rStyle w:val="normaltextrun"/>
          <w:b/>
          <w:bCs/>
        </w:rPr>
        <w:t>PDCCH TCI state: TCI state 1 (probe 1, SSB1)</w:t>
      </w:r>
    </w:p>
    <w:p w14:paraId="6760B211" w14:textId="3FDDDA28" w:rsidR="00AB5A2E" w:rsidRPr="00BA5339" w:rsidRDefault="00AB5A2E" w:rsidP="00201288">
      <w:pPr>
        <w:pStyle w:val="ListParagraph"/>
        <w:numPr>
          <w:ilvl w:val="2"/>
          <w:numId w:val="36"/>
        </w:numPr>
        <w:rPr>
          <w:rStyle w:val="normaltextrun"/>
          <w:b/>
          <w:bCs/>
        </w:rPr>
      </w:pPr>
      <w:r w:rsidRPr="00BA5339">
        <w:rPr>
          <w:rStyle w:val="normaltextrun"/>
          <w:b/>
          <w:bCs/>
        </w:rPr>
        <w:t>PDSCH TCI states: TCI state 2 (probe 2, SSB2)</w:t>
      </w:r>
    </w:p>
    <w:p w14:paraId="039C1ABC" w14:textId="77777777" w:rsidR="00AB5A2E" w:rsidRPr="00AB5A2E" w:rsidRDefault="00AB5A2E" w:rsidP="00AB5A2E">
      <w:pPr>
        <w:rPr>
          <w:rStyle w:val="normaltextrun"/>
          <w:b/>
          <w:bCs/>
        </w:rPr>
      </w:pPr>
      <w:r w:rsidRPr="00AB5A2E">
        <w:rPr>
          <w:rStyle w:val="normaltextrun"/>
          <w:b/>
          <w:bCs/>
        </w:rPr>
        <w:t>Proposal 5: Add a note in test case A.7.7.X clarifying that the UE can skip the test case in A.7.7.4 if it fulfils the requirements in test case A.7.7.X</w:t>
      </w:r>
    </w:p>
    <w:p w14:paraId="28FD79A9" w14:textId="7B05CCAF" w:rsidR="00617326" w:rsidRDefault="00EA3AF4" w:rsidP="00AB4804">
      <w:pPr>
        <w:pStyle w:val="RAN4H1"/>
        <w:numPr>
          <w:ilvl w:val="0"/>
          <w:numId w:val="0"/>
        </w:numPr>
        <w:ind w:left="720" w:hanging="360"/>
        <w:rPr>
          <w:noProof/>
        </w:rPr>
      </w:pPr>
      <w:bookmarkStart w:id="25" w:name="_Toc116995849"/>
      <w:r>
        <w:rPr>
          <w:noProof/>
        </w:rPr>
        <w:t>References</w:t>
      </w:r>
    </w:p>
    <w:p w14:paraId="1BD12F6D" w14:textId="5F1E6B5D" w:rsidR="00EA3AF4" w:rsidRPr="00AB67E3" w:rsidRDefault="0067031C" w:rsidP="00B10225">
      <w:pPr>
        <w:pStyle w:val="ListParagraph"/>
        <w:numPr>
          <w:ilvl w:val="0"/>
          <w:numId w:val="4"/>
        </w:numPr>
        <w:jc w:val="both"/>
        <w:rPr>
          <w:rFonts w:cs="Times New Roman"/>
          <w:lang w:val="en-GB"/>
        </w:rPr>
      </w:pPr>
      <w:r w:rsidRPr="00AB67E3">
        <w:rPr>
          <w:rFonts w:cs="Times New Roman"/>
        </w:rPr>
        <w:t>R4-2410356        WF on core maintenance and performance part for multi-Rx, vivo, Ericsson</w:t>
      </w:r>
      <w:r w:rsidR="00EA3AF4" w:rsidRPr="00AB67E3">
        <w:rPr>
          <w:rFonts w:cs="Times New Roman"/>
          <w:lang w:val="en-GB"/>
        </w:rPr>
        <w:t xml:space="preserve">, </w:t>
      </w:r>
    </w:p>
    <w:p w14:paraId="01DB5B7F" w14:textId="738A3962" w:rsidR="00432F35" w:rsidRPr="00AB67E3" w:rsidRDefault="00432F35" w:rsidP="00B10225">
      <w:pPr>
        <w:pStyle w:val="ListParagraph"/>
        <w:numPr>
          <w:ilvl w:val="0"/>
          <w:numId w:val="4"/>
        </w:numPr>
        <w:jc w:val="both"/>
        <w:rPr>
          <w:rFonts w:cs="Times New Roman"/>
          <w:lang w:val="en-GB"/>
        </w:rPr>
      </w:pPr>
      <w:r w:rsidRPr="00AB67E3">
        <w:rPr>
          <w:rFonts w:cs="Times New Roman"/>
          <w:lang w:val="en-GB"/>
        </w:rPr>
        <w:t>R4-2410364</w:t>
      </w:r>
      <w:r w:rsidRPr="00AB67E3">
        <w:rPr>
          <w:rFonts w:cs="Times New Roman"/>
          <w:lang w:val="en-GB"/>
        </w:rPr>
        <w:tab/>
        <w:t xml:space="preserve">Draft CR to 38.133 for </w:t>
      </w:r>
      <w:proofErr w:type="spellStart"/>
      <w:r w:rsidRPr="00AB67E3">
        <w:rPr>
          <w:rFonts w:cs="Times New Roman"/>
          <w:lang w:val="en-GB"/>
        </w:rPr>
        <w:t>AoA</w:t>
      </w:r>
      <w:proofErr w:type="spellEnd"/>
      <w:r w:rsidRPr="00AB67E3">
        <w:rPr>
          <w:rFonts w:cs="Times New Roman"/>
          <w:lang w:val="en-GB"/>
        </w:rPr>
        <w:t xml:space="preserve"> set up for multi-</w:t>
      </w:r>
      <w:proofErr w:type="spellStart"/>
      <w:r w:rsidRPr="00AB67E3">
        <w:rPr>
          <w:rFonts w:cs="Times New Roman"/>
          <w:lang w:val="en-GB"/>
        </w:rPr>
        <w:t>rx</w:t>
      </w:r>
      <w:proofErr w:type="spellEnd"/>
      <w:r w:rsidRPr="00AB67E3">
        <w:rPr>
          <w:rFonts w:cs="Times New Roman"/>
          <w:lang w:val="en-GB"/>
        </w:rPr>
        <w:t xml:space="preserve"> and TC for GBBR measurement accuracy, Ericsson, Samsung</w:t>
      </w:r>
    </w:p>
    <w:p w14:paraId="5A180CDC" w14:textId="72957C4B" w:rsidR="00432F35" w:rsidRPr="00AB67E3" w:rsidRDefault="00523DF4" w:rsidP="00B10225">
      <w:pPr>
        <w:pStyle w:val="ListParagraph"/>
        <w:numPr>
          <w:ilvl w:val="0"/>
          <w:numId w:val="4"/>
        </w:numPr>
        <w:jc w:val="both"/>
        <w:rPr>
          <w:rFonts w:cs="Times New Roman"/>
          <w:lang w:val="en-GB"/>
        </w:rPr>
      </w:pPr>
      <w:r w:rsidRPr="00AB67E3">
        <w:rPr>
          <w:rFonts w:cs="Times New Roman"/>
          <w:lang w:val="en-GB"/>
        </w:rPr>
        <w:t>R4-2410363</w:t>
      </w:r>
      <w:r w:rsidRPr="00AB67E3">
        <w:rPr>
          <w:rFonts w:cs="Times New Roman"/>
          <w:lang w:val="en-GB"/>
        </w:rPr>
        <w:tab/>
        <w:t xml:space="preserve">Draft CR on accuracy requirements for L1-RSRP measurements with </w:t>
      </w:r>
      <w:proofErr w:type="spellStart"/>
      <w:r w:rsidRPr="00AB67E3">
        <w:rPr>
          <w:rFonts w:cs="Times New Roman"/>
          <w:lang w:val="en-GB"/>
        </w:rPr>
        <w:t>groupbasedbeamreporting</w:t>
      </w:r>
      <w:proofErr w:type="spellEnd"/>
      <w:r w:rsidRPr="00AB67E3">
        <w:rPr>
          <w:rFonts w:cs="Times New Roman"/>
          <w:lang w:val="en-GB"/>
        </w:rPr>
        <w:t>, Samsung, Ericsson</w:t>
      </w:r>
      <w:bookmarkEnd w:id="25"/>
    </w:p>
    <w:sectPr w:rsidR="00432F35" w:rsidRPr="00AB67E3" w:rsidSect="000B39C6">
      <w:pgSz w:w="11907" w:h="16840" w:code="9"/>
      <w:pgMar w:top="720" w:right="720" w:bottom="720" w:left="72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36EF423" w14:textId="77777777" w:rsidR="00F61E5B" w:rsidRDefault="00F61E5B" w:rsidP="00001C9B">
      <w:pPr>
        <w:spacing w:after="0" w:line="240" w:lineRule="auto"/>
      </w:pPr>
      <w:r>
        <w:separator/>
      </w:r>
    </w:p>
  </w:endnote>
  <w:endnote w:type="continuationSeparator" w:id="0">
    <w:p w14:paraId="171675D0" w14:textId="77777777" w:rsidR="00F61E5B" w:rsidRDefault="00F61E5B" w:rsidP="00001C9B">
      <w:pPr>
        <w:spacing w:after="0" w:line="240" w:lineRule="auto"/>
      </w:pPr>
      <w:r>
        <w:continuationSeparator/>
      </w:r>
    </w:p>
  </w:endnote>
  <w:endnote w:type="continuationNotice" w:id="1">
    <w:p w14:paraId="0159C06C" w14:textId="77777777" w:rsidR="00F61E5B" w:rsidRDefault="00F61E5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Yu Gothic UI Semilight">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F24CED3" w14:textId="77777777" w:rsidR="00F61E5B" w:rsidRDefault="00F61E5B" w:rsidP="00001C9B">
      <w:pPr>
        <w:spacing w:after="0" w:line="240" w:lineRule="auto"/>
      </w:pPr>
      <w:r>
        <w:separator/>
      </w:r>
    </w:p>
  </w:footnote>
  <w:footnote w:type="continuationSeparator" w:id="0">
    <w:p w14:paraId="07019EB7" w14:textId="77777777" w:rsidR="00F61E5B" w:rsidRDefault="00F61E5B" w:rsidP="00001C9B">
      <w:pPr>
        <w:spacing w:after="0" w:line="240" w:lineRule="auto"/>
      </w:pPr>
      <w:r>
        <w:continuationSeparator/>
      </w:r>
    </w:p>
  </w:footnote>
  <w:footnote w:type="continuationNotice" w:id="1">
    <w:p w14:paraId="01B44BE3" w14:textId="77777777" w:rsidR="00F61E5B" w:rsidRDefault="00F61E5B">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565D5F"/>
    <w:multiLevelType w:val="multilevel"/>
    <w:tmpl w:val="A7C6DF6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1DF6870"/>
    <w:multiLevelType w:val="multilevel"/>
    <w:tmpl w:val="CB66C72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4C22A32"/>
    <w:multiLevelType w:val="hybridMultilevel"/>
    <w:tmpl w:val="BE543A78"/>
    <w:lvl w:ilvl="0" w:tplc="7610D5E4">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5552E5E"/>
    <w:multiLevelType w:val="multilevel"/>
    <w:tmpl w:val="23306AD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5EE2005"/>
    <w:multiLevelType w:val="multilevel"/>
    <w:tmpl w:val="360847BE"/>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hint="default"/>
        <w:sz w:val="20"/>
      </w:rPr>
    </w:lvl>
    <w:lvl w:ilvl="2">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5" w15:restartNumberingAfterBreak="0">
    <w:nsid w:val="17CC1EEB"/>
    <w:multiLevelType w:val="multilevel"/>
    <w:tmpl w:val="ADECA3B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81463B4"/>
    <w:multiLevelType w:val="multilevel"/>
    <w:tmpl w:val="683AF28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A211B33"/>
    <w:multiLevelType w:val="multilevel"/>
    <w:tmpl w:val="3EDAACB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57B125A"/>
    <w:multiLevelType w:val="multilevel"/>
    <w:tmpl w:val="9A7036E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25B963D3"/>
    <w:multiLevelType w:val="multilevel"/>
    <w:tmpl w:val="B09A93A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620465D"/>
    <w:multiLevelType w:val="multilevel"/>
    <w:tmpl w:val="40B857C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27C27D34"/>
    <w:multiLevelType w:val="hybridMultilevel"/>
    <w:tmpl w:val="2B56D9C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28D36C30"/>
    <w:multiLevelType w:val="hybridMultilevel"/>
    <w:tmpl w:val="6666F7D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F3672B7"/>
    <w:multiLevelType w:val="multilevel"/>
    <w:tmpl w:val="625A956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3014385D"/>
    <w:multiLevelType w:val="multilevel"/>
    <w:tmpl w:val="2C9A93E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367D2804"/>
    <w:multiLevelType w:val="multilevel"/>
    <w:tmpl w:val="AFD88CA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3ABB61A9"/>
    <w:multiLevelType w:val="multilevel"/>
    <w:tmpl w:val="A434F17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430015B2"/>
    <w:multiLevelType w:val="multilevel"/>
    <w:tmpl w:val="F89E66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46B43B9D"/>
    <w:multiLevelType w:val="hybridMultilevel"/>
    <w:tmpl w:val="D27208FA"/>
    <w:lvl w:ilvl="0" w:tplc="BF30363A">
      <w:start w:val="1"/>
      <w:numFmt w:val="decimal"/>
      <w:pStyle w:val="RAN4Observation"/>
      <w:suff w:val="space"/>
      <w:lvlText w:val="Observation %1:"/>
      <w:lvlJc w:val="left"/>
      <w:pPr>
        <w:ind w:left="20304" w:hanging="360"/>
      </w:pPr>
      <w:rPr>
        <w:rFonts w:ascii="Times New Roman" w:hAnsi="Times New Roman" w:hint="default"/>
        <w:b/>
        <w:i w:val="0"/>
        <w:color w:val="auto"/>
        <w:sz w:val="20"/>
      </w:rPr>
    </w:lvl>
    <w:lvl w:ilvl="1" w:tplc="04090019">
      <w:start w:val="1"/>
      <w:numFmt w:val="lowerLetter"/>
      <w:lvlText w:val="%2."/>
      <w:lvlJc w:val="left"/>
      <w:pPr>
        <w:ind w:left="21024" w:hanging="360"/>
      </w:pPr>
    </w:lvl>
    <w:lvl w:ilvl="2" w:tplc="0409001B" w:tentative="1">
      <w:start w:val="1"/>
      <w:numFmt w:val="lowerRoman"/>
      <w:lvlText w:val="%3."/>
      <w:lvlJc w:val="right"/>
      <w:pPr>
        <w:ind w:left="21744" w:hanging="180"/>
      </w:pPr>
    </w:lvl>
    <w:lvl w:ilvl="3" w:tplc="0409000F" w:tentative="1">
      <w:start w:val="1"/>
      <w:numFmt w:val="decimal"/>
      <w:lvlText w:val="%4."/>
      <w:lvlJc w:val="left"/>
      <w:pPr>
        <w:ind w:left="22464" w:hanging="360"/>
      </w:pPr>
    </w:lvl>
    <w:lvl w:ilvl="4" w:tplc="04090019" w:tentative="1">
      <w:start w:val="1"/>
      <w:numFmt w:val="lowerLetter"/>
      <w:lvlText w:val="%5."/>
      <w:lvlJc w:val="left"/>
      <w:pPr>
        <w:ind w:left="23184" w:hanging="360"/>
      </w:pPr>
    </w:lvl>
    <w:lvl w:ilvl="5" w:tplc="0409001B" w:tentative="1">
      <w:start w:val="1"/>
      <w:numFmt w:val="lowerRoman"/>
      <w:lvlText w:val="%6."/>
      <w:lvlJc w:val="right"/>
      <w:pPr>
        <w:ind w:left="23904" w:hanging="180"/>
      </w:pPr>
    </w:lvl>
    <w:lvl w:ilvl="6" w:tplc="0409000F" w:tentative="1">
      <w:start w:val="1"/>
      <w:numFmt w:val="decimal"/>
      <w:lvlText w:val="%7."/>
      <w:lvlJc w:val="left"/>
      <w:pPr>
        <w:ind w:left="24624" w:hanging="360"/>
      </w:pPr>
    </w:lvl>
    <w:lvl w:ilvl="7" w:tplc="04090019" w:tentative="1">
      <w:start w:val="1"/>
      <w:numFmt w:val="lowerLetter"/>
      <w:lvlText w:val="%8."/>
      <w:lvlJc w:val="left"/>
      <w:pPr>
        <w:ind w:left="25344" w:hanging="360"/>
      </w:pPr>
    </w:lvl>
    <w:lvl w:ilvl="8" w:tplc="0409001B" w:tentative="1">
      <w:start w:val="1"/>
      <w:numFmt w:val="lowerRoman"/>
      <w:lvlText w:val="%9."/>
      <w:lvlJc w:val="right"/>
      <w:pPr>
        <w:ind w:left="26064" w:hanging="180"/>
      </w:pPr>
    </w:lvl>
  </w:abstractNum>
  <w:abstractNum w:abstractNumId="19" w15:restartNumberingAfterBreak="0">
    <w:nsid w:val="49B442AC"/>
    <w:multiLevelType w:val="multilevel"/>
    <w:tmpl w:val="1FE4FA2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4A003632"/>
    <w:multiLevelType w:val="multilevel"/>
    <w:tmpl w:val="A322CF9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4D6E3167"/>
    <w:multiLevelType w:val="hybridMultilevel"/>
    <w:tmpl w:val="A8684808"/>
    <w:lvl w:ilvl="0" w:tplc="DECCC3C8">
      <w:start w:val="1"/>
      <w:numFmt w:val="decimal"/>
      <w:pStyle w:val="RAN4proposal"/>
      <w:suff w:val="space"/>
      <w:lvlText w:val="Proposal %1:"/>
      <w:lvlJc w:val="left"/>
      <w:pPr>
        <w:ind w:left="1440" w:firstLine="414"/>
      </w:pPr>
    </w:lvl>
    <w:lvl w:ilvl="1" w:tplc="33906622">
      <w:start w:val="1"/>
      <w:numFmt w:val="lowerLetter"/>
      <w:lvlText w:val="%2."/>
      <w:lvlJc w:val="left"/>
      <w:pPr>
        <w:ind w:left="1593" w:hanging="360"/>
      </w:pPr>
      <w:rPr>
        <w:color w:val="auto"/>
      </w:rPr>
    </w:lvl>
    <w:lvl w:ilvl="2" w:tplc="0409001B">
      <w:start w:val="1"/>
      <w:numFmt w:val="lowerRoman"/>
      <w:lvlText w:val="%3."/>
      <w:lvlJc w:val="right"/>
      <w:pPr>
        <w:ind w:left="2313" w:hanging="180"/>
      </w:pPr>
    </w:lvl>
    <w:lvl w:ilvl="3" w:tplc="0409000F">
      <w:start w:val="1"/>
      <w:numFmt w:val="decimal"/>
      <w:lvlText w:val="%4."/>
      <w:lvlJc w:val="left"/>
      <w:pPr>
        <w:ind w:left="3033" w:hanging="360"/>
      </w:pPr>
    </w:lvl>
    <w:lvl w:ilvl="4" w:tplc="04090019">
      <w:start w:val="1"/>
      <w:numFmt w:val="lowerLetter"/>
      <w:lvlText w:val="%5."/>
      <w:lvlJc w:val="left"/>
      <w:pPr>
        <w:ind w:left="3753" w:hanging="360"/>
      </w:pPr>
    </w:lvl>
    <w:lvl w:ilvl="5" w:tplc="0409001B">
      <w:start w:val="1"/>
      <w:numFmt w:val="lowerRoman"/>
      <w:lvlText w:val="%6."/>
      <w:lvlJc w:val="right"/>
      <w:pPr>
        <w:ind w:left="4473" w:hanging="180"/>
      </w:pPr>
    </w:lvl>
    <w:lvl w:ilvl="6" w:tplc="0409000F">
      <w:start w:val="1"/>
      <w:numFmt w:val="decimal"/>
      <w:lvlText w:val="%7."/>
      <w:lvlJc w:val="left"/>
      <w:pPr>
        <w:ind w:left="5193" w:hanging="360"/>
      </w:pPr>
    </w:lvl>
    <w:lvl w:ilvl="7" w:tplc="04090019">
      <w:start w:val="1"/>
      <w:numFmt w:val="lowerLetter"/>
      <w:lvlText w:val="%8."/>
      <w:lvlJc w:val="left"/>
      <w:pPr>
        <w:ind w:left="5913" w:hanging="360"/>
      </w:pPr>
    </w:lvl>
    <w:lvl w:ilvl="8" w:tplc="0409001B">
      <w:start w:val="1"/>
      <w:numFmt w:val="lowerRoman"/>
      <w:lvlText w:val="%9."/>
      <w:lvlJc w:val="right"/>
      <w:pPr>
        <w:ind w:left="6633" w:hanging="180"/>
      </w:pPr>
    </w:lvl>
  </w:abstractNum>
  <w:abstractNum w:abstractNumId="22"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5D05E16"/>
    <w:multiLevelType w:val="multilevel"/>
    <w:tmpl w:val="99A2410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6329643D"/>
    <w:multiLevelType w:val="multilevel"/>
    <w:tmpl w:val="A858A97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63B14D22"/>
    <w:multiLevelType w:val="multilevel"/>
    <w:tmpl w:val="C1CC568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65967C07"/>
    <w:multiLevelType w:val="hybridMultilevel"/>
    <w:tmpl w:val="F6329DB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665C217B"/>
    <w:multiLevelType w:val="multilevel"/>
    <w:tmpl w:val="B104904C"/>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color w:val="auto"/>
      </w:rPr>
    </w:lvl>
    <w:lvl w:ilvl="2">
      <w:start w:val="1"/>
      <w:numFmt w:val="decimal"/>
      <w:pStyle w:val="RAN4H3"/>
      <w:lvlText w:val="%1.%2.%3"/>
      <w:lvlJc w:val="left"/>
      <w:pPr>
        <w:ind w:left="1224" w:hanging="504"/>
      </w:pPr>
      <w:rPr>
        <w:rFonts w:hint="default"/>
        <w:sz w:val="28"/>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672B1D6E"/>
    <w:multiLevelType w:val="multilevel"/>
    <w:tmpl w:val="5BD0AB80"/>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
      <w:lvlJc w:val="left"/>
      <w:pPr>
        <w:tabs>
          <w:tab w:val="num" w:pos="360"/>
        </w:tabs>
        <w:ind w:left="360" w:hanging="360"/>
      </w:pPr>
      <w:rPr>
        <w:rFonts w:ascii="Symbol" w:hAnsi="Symbol" w:hint="default"/>
        <w:sz w:val="20"/>
      </w:rPr>
    </w:lvl>
    <w:lvl w:ilvl="2" w:tentative="1">
      <w:start w:val="1"/>
      <w:numFmt w:val="bullet"/>
      <w:lvlText w:val=""/>
      <w:lvlJc w:val="left"/>
      <w:pPr>
        <w:tabs>
          <w:tab w:val="num" w:pos="1080"/>
        </w:tabs>
        <w:ind w:left="1080" w:hanging="360"/>
      </w:pPr>
      <w:rPr>
        <w:rFonts w:ascii="Symbol" w:hAnsi="Symbol" w:hint="default"/>
        <w:sz w:val="20"/>
      </w:rPr>
    </w:lvl>
    <w:lvl w:ilvl="3" w:tentative="1">
      <w:start w:val="1"/>
      <w:numFmt w:val="bullet"/>
      <w:lvlText w:val=""/>
      <w:lvlJc w:val="left"/>
      <w:pPr>
        <w:tabs>
          <w:tab w:val="num" w:pos="1800"/>
        </w:tabs>
        <w:ind w:left="1800" w:hanging="360"/>
      </w:pPr>
      <w:rPr>
        <w:rFonts w:ascii="Symbol" w:hAnsi="Symbol" w:hint="default"/>
        <w:sz w:val="20"/>
      </w:rPr>
    </w:lvl>
    <w:lvl w:ilvl="4" w:tentative="1">
      <w:start w:val="1"/>
      <w:numFmt w:val="bullet"/>
      <w:lvlText w:val=""/>
      <w:lvlJc w:val="left"/>
      <w:pPr>
        <w:tabs>
          <w:tab w:val="num" w:pos="2520"/>
        </w:tabs>
        <w:ind w:left="2520" w:hanging="360"/>
      </w:pPr>
      <w:rPr>
        <w:rFonts w:ascii="Symbol" w:hAnsi="Symbol" w:hint="default"/>
        <w:sz w:val="20"/>
      </w:rPr>
    </w:lvl>
    <w:lvl w:ilvl="5" w:tentative="1">
      <w:start w:val="1"/>
      <w:numFmt w:val="bullet"/>
      <w:lvlText w:val=""/>
      <w:lvlJc w:val="left"/>
      <w:pPr>
        <w:tabs>
          <w:tab w:val="num" w:pos="3240"/>
        </w:tabs>
        <w:ind w:left="3240" w:hanging="360"/>
      </w:pPr>
      <w:rPr>
        <w:rFonts w:ascii="Symbol" w:hAnsi="Symbol" w:hint="default"/>
        <w:sz w:val="20"/>
      </w:rPr>
    </w:lvl>
    <w:lvl w:ilvl="6" w:tentative="1">
      <w:start w:val="1"/>
      <w:numFmt w:val="bullet"/>
      <w:lvlText w:val=""/>
      <w:lvlJc w:val="left"/>
      <w:pPr>
        <w:tabs>
          <w:tab w:val="num" w:pos="3960"/>
        </w:tabs>
        <w:ind w:left="3960" w:hanging="360"/>
      </w:pPr>
      <w:rPr>
        <w:rFonts w:ascii="Symbol" w:hAnsi="Symbol" w:hint="default"/>
        <w:sz w:val="20"/>
      </w:rPr>
    </w:lvl>
    <w:lvl w:ilvl="7" w:tentative="1">
      <w:start w:val="1"/>
      <w:numFmt w:val="bullet"/>
      <w:lvlText w:val=""/>
      <w:lvlJc w:val="left"/>
      <w:pPr>
        <w:tabs>
          <w:tab w:val="num" w:pos="4680"/>
        </w:tabs>
        <w:ind w:left="4680" w:hanging="360"/>
      </w:pPr>
      <w:rPr>
        <w:rFonts w:ascii="Symbol" w:hAnsi="Symbol" w:hint="default"/>
        <w:sz w:val="20"/>
      </w:rPr>
    </w:lvl>
    <w:lvl w:ilvl="8" w:tentative="1">
      <w:start w:val="1"/>
      <w:numFmt w:val="bullet"/>
      <w:lvlText w:val=""/>
      <w:lvlJc w:val="left"/>
      <w:pPr>
        <w:tabs>
          <w:tab w:val="num" w:pos="5400"/>
        </w:tabs>
        <w:ind w:left="5400" w:hanging="360"/>
      </w:pPr>
      <w:rPr>
        <w:rFonts w:ascii="Symbol" w:hAnsi="Symbol" w:hint="default"/>
        <w:sz w:val="20"/>
      </w:rPr>
    </w:lvl>
  </w:abstractNum>
  <w:abstractNum w:abstractNumId="29" w15:restartNumberingAfterBreak="0">
    <w:nsid w:val="679878AF"/>
    <w:multiLevelType w:val="hybridMultilevel"/>
    <w:tmpl w:val="25EC38B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727E11C8"/>
    <w:multiLevelType w:val="multilevel"/>
    <w:tmpl w:val="9BF6D5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7559335D"/>
    <w:multiLevelType w:val="hybridMultilevel"/>
    <w:tmpl w:val="824C114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AAF53D0"/>
    <w:multiLevelType w:val="hybridMultilevel"/>
    <w:tmpl w:val="14AA1AC6"/>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AE857E5"/>
    <w:multiLevelType w:val="hybridMultilevel"/>
    <w:tmpl w:val="851E561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702946758">
    <w:abstractNumId w:val="22"/>
  </w:num>
  <w:num w:numId="2" w16cid:durableId="361980072">
    <w:abstractNumId w:val="18"/>
  </w:num>
  <w:num w:numId="3" w16cid:durableId="917521702">
    <w:abstractNumId w:val="27"/>
  </w:num>
  <w:num w:numId="4" w16cid:durableId="1545829932">
    <w:abstractNumId w:val="32"/>
  </w:num>
  <w:num w:numId="5" w16cid:durableId="263850936">
    <w:abstractNumId w:val="4"/>
  </w:num>
  <w:num w:numId="6" w16cid:durableId="782116035">
    <w:abstractNumId w:val="21"/>
    <w:lvlOverride w:ilvl="0">
      <w:startOverride w:val="1"/>
    </w:lvlOverride>
  </w:num>
  <w:num w:numId="7" w16cid:durableId="712116873">
    <w:abstractNumId w:val="16"/>
  </w:num>
  <w:num w:numId="8" w16cid:durableId="1618095551">
    <w:abstractNumId w:val="28"/>
  </w:num>
  <w:num w:numId="9" w16cid:durableId="1053233666">
    <w:abstractNumId w:val="10"/>
  </w:num>
  <w:num w:numId="10" w16cid:durableId="929387768">
    <w:abstractNumId w:val="7"/>
  </w:num>
  <w:num w:numId="11" w16cid:durableId="1951470601">
    <w:abstractNumId w:val="23"/>
  </w:num>
  <w:num w:numId="12" w16cid:durableId="594243362">
    <w:abstractNumId w:val="20"/>
  </w:num>
  <w:num w:numId="13" w16cid:durableId="1167090069">
    <w:abstractNumId w:val="15"/>
  </w:num>
  <w:num w:numId="14" w16cid:durableId="552549214">
    <w:abstractNumId w:val="25"/>
  </w:num>
  <w:num w:numId="15" w16cid:durableId="927813965">
    <w:abstractNumId w:val="21"/>
  </w:num>
  <w:num w:numId="16" w16cid:durableId="1427069136">
    <w:abstractNumId w:val="2"/>
  </w:num>
  <w:num w:numId="17" w16cid:durableId="601912039">
    <w:abstractNumId w:val="29"/>
  </w:num>
  <w:num w:numId="18" w16cid:durableId="1533347272">
    <w:abstractNumId w:val="33"/>
  </w:num>
  <w:num w:numId="19" w16cid:durableId="1678272050">
    <w:abstractNumId w:val="26"/>
  </w:num>
  <w:num w:numId="20" w16cid:durableId="2048023899">
    <w:abstractNumId w:val="11"/>
  </w:num>
  <w:num w:numId="21" w16cid:durableId="76173293">
    <w:abstractNumId w:val="19"/>
  </w:num>
  <w:num w:numId="22" w16cid:durableId="1723409196">
    <w:abstractNumId w:val="1"/>
  </w:num>
  <w:num w:numId="23" w16cid:durableId="81807103">
    <w:abstractNumId w:val="30"/>
  </w:num>
  <w:num w:numId="24" w16cid:durableId="1882862937">
    <w:abstractNumId w:val="13"/>
  </w:num>
  <w:num w:numId="25" w16cid:durableId="1089082680">
    <w:abstractNumId w:val="9"/>
  </w:num>
  <w:num w:numId="26" w16cid:durableId="1179538353">
    <w:abstractNumId w:val="8"/>
  </w:num>
  <w:num w:numId="27" w16cid:durableId="402996591">
    <w:abstractNumId w:val="3"/>
  </w:num>
  <w:num w:numId="28" w16cid:durableId="729234500">
    <w:abstractNumId w:val="5"/>
  </w:num>
  <w:num w:numId="29" w16cid:durableId="789476007">
    <w:abstractNumId w:val="24"/>
  </w:num>
  <w:num w:numId="30" w16cid:durableId="2049333424">
    <w:abstractNumId w:val="6"/>
  </w:num>
  <w:num w:numId="31" w16cid:durableId="1012877771">
    <w:abstractNumId w:val="21"/>
    <w:lvlOverride w:ilvl="0">
      <w:startOverride w:val="1"/>
    </w:lvlOverride>
  </w:num>
  <w:num w:numId="32" w16cid:durableId="1193491326">
    <w:abstractNumId w:val="14"/>
  </w:num>
  <w:num w:numId="33" w16cid:durableId="385953143">
    <w:abstractNumId w:val="0"/>
  </w:num>
  <w:num w:numId="34" w16cid:durableId="144668345">
    <w:abstractNumId w:val="17"/>
  </w:num>
  <w:num w:numId="35" w16cid:durableId="1538084761">
    <w:abstractNumId w:val="31"/>
  </w:num>
  <w:num w:numId="36" w16cid:durableId="356468210">
    <w:abstractNumId w:val="1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9"/>
  <w:removePersonalInformation/>
  <w:removeDateAndTime/>
  <w:proofState w:spelling="clean" w:grammar="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25733D"/>
    <w:rsid w:val="000000DA"/>
    <w:rsid w:val="00001ADA"/>
    <w:rsid w:val="00001AE8"/>
    <w:rsid w:val="00001B8D"/>
    <w:rsid w:val="00001C9B"/>
    <w:rsid w:val="00001EB9"/>
    <w:rsid w:val="000023A9"/>
    <w:rsid w:val="00002B88"/>
    <w:rsid w:val="00002CF8"/>
    <w:rsid w:val="00003605"/>
    <w:rsid w:val="000040DC"/>
    <w:rsid w:val="00006B94"/>
    <w:rsid w:val="000073D8"/>
    <w:rsid w:val="00007404"/>
    <w:rsid w:val="000078C7"/>
    <w:rsid w:val="00010010"/>
    <w:rsid w:val="00010155"/>
    <w:rsid w:val="000101D5"/>
    <w:rsid w:val="000102F6"/>
    <w:rsid w:val="00010810"/>
    <w:rsid w:val="00010A00"/>
    <w:rsid w:val="00010FF7"/>
    <w:rsid w:val="00011360"/>
    <w:rsid w:val="00012922"/>
    <w:rsid w:val="00012B29"/>
    <w:rsid w:val="00013702"/>
    <w:rsid w:val="000151EF"/>
    <w:rsid w:val="00016927"/>
    <w:rsid w:val="00016D2F"/>
    <w:rsid w:val="00016FD8"/>
    <w:rsid w:val="0001744A"/>
    <w:rsid w:val="0001793A"/>
    <w:rsid w:val="0002012B"/>
    <w:rsid w:val="00020AF8"/>
    <w:rsid w:val="0002112A"/>
    <w:rsid w:val="0002138F"/>
    <w:rsid w:val="00021513"/>
    <w:rsid w:val="00022491"/>
    <w:rsid w:val="00022774"/>
    <w:rsid w:val="000227D4"/>
    <w:rsid w:val="00022915"/>
    <w:rsid w:val="000233AF"/>
    <w:rsid w:val="000239F5"/>
    <w:rsid w:val="000240BB"/>
    <w:rsid w:val="00024D92"/>
    <w:rsid w:val="00024E4B"/>
    <w:rsid w:val="000256CD"/>
    <w:rsid w:val="000263E4"/>
    <w:rsid w:val="00026572"/>
    <w:rsid w:val="00026CBD"/>
    <w:rsid w:val="00030A8D"/>
    <w:rsid w:val="00030B9B"/>
    <w:rsid w:val="00032600"/>
    <w:rsid w:val="00032A72"/>
    <w:rsid w:val="000335CE"/>
    <w:rsid w:val="00034ACF"/>
    <w:rsid w:val="00035F26"/>
    <w:rsid w:val="000361C5"/>
    <w:rsid w:val="00036C2A"/>
    <w:rsid w:val="00041F17"/>
    <w:rsid w:val="0004385D"/>
    <w:rsid w:val="00043A79"/>
    <w:rsid w:val="000448BB"/>
    <w:rsid w:val="00045965"/>
    <w:rsid w:val="00045CE8"/>
    <w:rsid w:val="000475D9"/>
    <w:rsid w:val="00050FB2"/>
    <w:rsid w:val="000530B4"/>
    <w:rsid w:val="000553DA"/>
    <w:rsid w:val="0005657A"/>
    <w:rsid w:val="00056AD8"/>
    <w:rsid w:val="00057C93"/>
    <w:rsid w:val="00060F5A"/>
    <w:rsid w:val="000611C1"/>
    <w:rsid w:val="000615CD"/>
    <w:rsid w:val="00062751"/>
    <w:rsid w:val="00062AD2"/>
    <w:rsid w:val="00065312"/>
    <w:rsid w:val="000659E4"/>
    <w:rsid w:val="00065F24"/>
    <w:rsid w:val="00067C2F"/>
    <w:rsid w:val="00067CDA"/>
    <w:rsid w:val="00067D19"/>
    <w:rsid w:val="00067D8C"/>
    <w:rsid w:val="000743BE"/>
    <w:rsid w:val="000748ED"/>
    <w:rsid w:val="00075635"/>
    <w:rsid w:val="000756C3"/>
    <w:rsid w:val="00076B72"/>
    <w:rsid w:val="00077049"/>
    <w:rsid w:val="00077063"/>
    <w:rsid w:val="000777D2"/>
    <w:rsid w:val="000803E2"/>
    <w:rsid w:val="00081C9F"/>
    <w:rsid w:val="00083023"/>
    <w:rsid w:val="0008374E"/>
    <w:rsid w:val="00085297"/>
    <w:rsid w:val="0008612A"/>
    <w:rsid w:val="00087807"/>
    <w:rsid w:val="00087F56"/>
    <w:rsid w:val="00090E18"/>
    <w:rsid w:val="00091D89"/>
    <w:rsid w:val="00091F31"/>
    <w:rsid w:val="00094064"/>
    <w:rsid w:val="00095077"/>
    <w:rsid w:val="00095547"/>
    <w:rsid w:val="000957AE"/>
    <w:rsid w:val="000A0ABB"/>
    <w:rsid w:val="000A10BC"/>
    <w:rsid w:val="000A13F2"/>
    <w:rsid w:val="000A1F74"/>
    <w:rsid w:val="000A25F4"/>
    <w:rsid w:val="000A4229"/>
    <w:rsid w:val="000A4E06"/>
    <w:rsid w:val="000A542C"/>
    <w:rsid w:val="000A60D3"/>
    <w:rsid w:val="000B0056"/>
    <w:rsid w:val="000B082A"/>
    <w:rsid w:val="000B39C6"/>
    <w:rsid w:val="000B3BE6"/>
    <w:rsid w:val="000B4540"/>
    <w:rsid w:val="000B543B"/>
    <w:rsid w:val="000B56F7"/>
    <w:rsid w:val="000B68CF"/>
    <w:rsid w:val="000B6BD9"/>
    <w:rsid w:val="000B7F79"/>
    <w:rsid w:val="000C167C"/>
    <w:rsid w:val="000C181D"/>
    <w:rsid w:val="000C1F14"/>
    <w:rsid w:val="000C2684"/>
    <w:rsid w:val="000C3882"/>
    <w:rsid w:val="000C3C7B"/>
    <w:rsid w:val="000C49A3"/>
    <w:rsid w:val="000C6EA9"/>
    <w:rsid w:val="000D03FF"/>
    <w:rsid w:val="000D0E37"/>
    <w:rsid w:val="000D0F93"/>
    <w:rsid w:val="000D1919"/>
    <w:rsid w:val="000D19F0"/>
    <w:rsid w:val="000D30B9"/>
    <w:rsid w:val="000D327D"/>
    <w:rsid w:val="000D360E"/>
    <w:rsid w:val="000D38F1"/>
    <w:rsid w:val="000D4511"/>
    <w:rsid w:val="000D6A7E"/>
    <w:rsid w:val="000D7517"/>
    <w:rsid w:val="000E056A"/>
    <w:rsid w:val="000E2034"/>
    <w:rsid w:val="000E29C9"/>
    <w:rsid w:val="000E4551"/>
    <w:rsid w:val="000E4CEA"/>
    <w:rsid w:val="000E56FF"/>
    <w:rsid w:val="000E5D4C"/>
    <w:rsid w:val="000F0CFF"/>
    <w:rsid w:val="000F11B9"/>
    <w:rsid w:val="000F2557"/>
    <w:rsid w:val="000F2E3A"/>
    <w:rsid w:val="000F3171"/>
    <w:rsid w:val="000F3F73"/>
    <w:rsid w:val="000F4F49"/>
    <w:rsid w:val="000F6A3A"/>
    <w:rsid w:val="000F6C29"/>
    <w:rsid w:val="000F6DA5"/>
    <w:rsid w:val="000F6FE2"/>
    <w:rsid w:val="000F7546"/>
    <w:rsid w:val="00101608"/>
    <w:rsid w:val="001026E4"/>
    <w:rsid w:val="00103193"/>
    <w:rsid w:val="00103971"/>
    <w:rsid w:val="00104258"/>
    <w:rsid w:val="0010453B"/>
    <w:rsid w:val="00104F69"/>
    <w:rsid w:val="00105357"/>
    <w:rsid w:val="00106416"/>
    <w:rsid w:val="00106BBA"/>
    <w:rsid w:val="001073DE"/>
    <w:rsid w:val="0010792E"/>
    <w:rsid w:val="00110481"/>
    <w:rsid w:val="00110EF3"/>
    <w:rsid w:val="001121FB"/>
    <w:rsid w:val="00112686"/>
    <w:rsid w:val="001127C9"/>
    <w:rsid w:val="00112BC7"/>
    <w:rsid w:val="001133DA"/>
    <w:rsid w:val="00113EB0"/>
    <w:rsid w:val="00113FA5"/>
    <w:rsid w:val="001140A4"/>
    <w:rsid w:val="00115B88"/>
    <w:rsid w:val="00117930"/>
    <w:rsid w:val="00117A44"/>
    <w:rsid w:val="00120EE8"/>
    <w:rsid w:val="001210B1"/>
    <w:rsid w:val="0012153B"/>
    <w:rsid w:val="00122FC8"/>
    <w:rsid w:val="001232DA"/>
    <w:rsid w:val="00125B87"/>
    <w:rsid w:val="00126A88"/>
    <w:rsid w:val="001272CA"/>
    <w:rsid w:val="00127911"/>
    <w:rsid w:val="00132CA4"/>
    <w:rsid w:val="00132D76"/>
    <w:rsid w:val="00132DBB"/>
    <w:rsid w:val="00132F6A"/>
    <w:rsid w:val="001335AC"/>
    <w:rsid w:val="00133913"/>
    <w:rsid w:val="00134E5D"/>
    <w:rsid w:val="00136051"/>
    <w:rsid w:val="001377E8"/>
    <w:rsid w:val="00137962"/>
    <w:rsid w:val="00140221"/>
    <w:rsid w:val="001407BF"/>
    <w:rsid w:val="00141043"/>
    <w:rsid w:val="0014236A"/>
    <w:rsid w:val="00143182"/>
    <w:rsid w:val="00144534"/>
    <w:rsid w:val="001447D5"/>
    <w:rsid w:val="001466AC"/>
    <w:rsid w:val="00146C59"/>
    <w:rsid w:val="00146EB2"/>
    <w:rsid w:val="00146F51"/>
    <w:rsid w:val="00147016"/>
    <w:rsid w:val="0014766A"/>
    <w:rsid w:val="00150C85"/>
    <w:rsid w:val="00152049"/>
    <w:rsid w:val="001525BA"/>
    <w:rsid w:val="00152E4F"/>
    <w:rsid w:val="00153413"/>
    <w:rsid w:val="00153B73"/>
    <w:rsid w:val="00153B8C"/>
    <w:rsid w:val="001548AB"/>
    <w:rsid w:val="00155A12"/>
    <w:rsid w:val="001566B5"/>
    <w:rsid w:val="00157259"/>
    <w:rsid w:val="00160A92"/>
    <w:rsid w:val="001610B4"/>
    <w:rsid w:val="0016340D"/>
    <w:rsid w:val="001642FC"/>
    <w:rsid w:val="0016496B"/>
    <w:rsid w:val="00164F79"/>
    <w:rsid w:val="0016551F"/>
    <w:rsid w:val="001655EA"/>
    <w:rsid w:val="00165ED6"/>
    <w:rsid w:val="0016663C"/>
    <w:rsid w:val="0016665A"/>
    <w:rsid w:val="00166AFF"/>
    <w:rsid w:val="001706D9"/>
    <w:rsid w:val="001712C8"/>
    <w:rsid w:val="00173F9A"/>
    <w:rsid w:val="001743E2"/>
    <w:rsid w:val="001744CF"/>
    <w:rsid w:val="001745F8"/>
    <w:rsid w:val="00174C0C"/>
    <w:rsid w:val="0017745C"/>
    <w:rsid w:val="00177E12"/>
    <w:rsid w:val="001808DD"/>
    <w:rsid w:val="00180F97"/>
    <w:rsid w:val="00181C51"/>
    <w:rsid w:val="00182AC9"/>
    <w:rsid w:val="00182F12"/>
    <w:rsid w:val="001838CF"/>
    <w:rsid w:val="00184112"/>
    <w:rsid w:val="00184543"/>
    <w:rsid w:val="00184891"/>
    <w:rsid w:val="0018676B"/>
    <w:rsid w:val="001868EE"/>
    <w:rsid w:val="00190121"/>
    <w:rsid w:val="00192309"/>
    <w:rsid w:val="00192B29"/>
    <w:rsid w:val="0019305A"/>
    <w:rsid w:val="001937F4"/>
    <w:rsid w:val="00193BC3"/>
    <w:rsid w:val="00195B4D"/>
    <w:rsid w:val="00196992"/>
    <w:rsid w:val="001A0454"/>
    <w:rsid w:val="001A0B23"/>
    <w:rsid w:val="001A0E89"/>
    <w:rsid w:val="001A1249"/>
    <w:rsid w:val="001A14D1"/>
    <w:rsid w:val="001A2296"/>
    <w:rsid w:val="001A3147"/>
    <w:rsid w:val="001A3BA4"/>
    <w:rsid w:val="001A3BB0"/>
    <w:rsid w:val="001A62B3"/>
    <w:rsid w:val="001A6D1F"/>
    <w:rsid w:val="001B02C6"/>
    <w:rsid w:val="001B1661"/>
    <w:rsid w:val="001B4CDB"/>
    <w:rsid w:val="001B4FFA"/>
    <w:rsid w:val="001B58B3"/>
    <w:rsid w:val="001B5A17"/>
    <w:rsid w:val="001B5FCA"/>
    <w:rsid w:val="001B6BA2"/>
    <w:rsid w:val="001B74D1"/>
    <w:rsid w:val="001B7758"/>
    <w:rsid w:val="001C0168"/>
    <w:rsid w:val="001C0D67"/>
    <w:rsid w:val="001C0FB1"/>
    <w:rsid w:val="001C1290"/>
    <w:rsid w:val="001C1DBE"/>
    <w:rsid w:val="001C2280"/>
    <w:rsid w:val="001C3EBA"/>
    <w:rsid w:val="001C4178"/>
    <w:rsid w:val="001C4F1F"/>
    <w:rsid w:val="001C5C1D"/>
    <w:rsid w:val="001C6030"/>
    <w:rsid w:val="001C73CC"/>
    <w:rsid w:val="001D28FD"/>
    <w:rsid w:val="001D2E88"/>
    <w:rsid w:val="001D3FF5"/>
    <w:rsid w:val="001D56E2"/>
    <w:rsid w:val="001D5C87"/>
    <w:rsid w:val="001E0727"/>
    <w:rsid w:val="001E10ED"/>
    <w:rsid w:val="001E26DE"/>
    <w:rsid w:val="001E30F6"/>
    <w:rsid w:val="001E3BFA"/>
    <w:rsid w:val="001E6761"/>
    <w:rsid w:val="001E7D41"/>
    <w:rsid w:val="001F092C"/>
    <w:rsid w:val="001F1358"/>
    <w:rsid w:val="001F2827"/>
    <w:rsid w:val="001F4F91"/>
    <w:rsid w:val="001F5500"/>
    <w:rsid w:val="0020046C"/>
    <w:rsid w:val="0020070E"/>
    <w:rsid w:val="00201288"/>
    <w:rsid w:val="00201AC0"/>
    <w:rsid w:val="00201BDD"/>
    <w:rsid w:val="002037F0"/>
    <w:rsid w:val="002038F9"/>
    <w:rsid w:val="00203BCF"/>
    <w:rsid w:val="00204615"/>
    <w:rsid w:val="00204C12"/>
    <w:rsid w:val="00207B8B"/>
    <w:rsid w:val="00207EED"/>
    <w:rsid w:val="002105D5"/>
    <w:rsid w:val="00211395"/>
    <w:rsid w:val="002113AC"/>
    <w:rsid w:val="00211B17"/>
    <w:rsid w:val="00212D2F"/>
    <w:rsid w:val="002131C1"/>
    <w:rsid w:val="00213A41"/>
    <w:rsid w:val="00214600"/>
    <w:rsid w:val="002146F6"/>
    <w:rsid w:val="00214DFC"/>
    <w:rsid w:val="00215FE4"/>
    <w:rsid w:val="00217115"/>
    <w:rsid w:val="00217B74"/>
    <w:rsid w:val="00217E0E"/>
    <w:rsid w:val="00217EE5"/>
    <w:rsid w:val="00220A2C"/>
    <w:rsid w:val="0022112C"/>
    <w:rsid w:val="00221152"/>
    <w:rsid w:val="002213D0"/>
    <w:rsid w:val="00223319"/>
    <w:rsid w:val="00223FC3"/>
    <w:rsid w:val="00224517"/>
    <w:rsid w:val="0022471E"/>
    <w:rsid w:val="002260DE"/>
    <w:rsid w:val="002260E8"/>
    <w:rsid w:val="0022769C"/>
    <w:rsid w:val="0023046F"/>
    <w:rsid w:val="002311D3"/>
    <w:rsid w:val="00232F8A"/>
    <w:rsid w:val="00233800"/>
    <w:rsid w:val="00233E5D"/>
    <w:rsid w:val="002340C5"/>
    <w:rsid w:val="00235F5C"/>
    <w:rsid w:val="002366CF"/>
    <w:rsid w:val="00236B46"/>
    <w:rsid w:val="00240C92"/>
    <w:rsid w:val="00242894"/>
    <w:rsid w:val="002439DE"/>
    <w:rsid w:val="00243AC0"/>
    <w:rsid w:val="00247E59"/>
    <w:rsid w:val="00250E66"/>
    <w:rsid w:val="002535AE"/>
    <w:rsid w:val="002542A4"/>
    <w:rsid w:val="0025733D"/>
    <w:rsid w:val="0025783C"/>
    <w:rsid w:val="00257E0E"/>
    <w:rsid w:val="00257F32"/>
    <w:rsid w:val="00257FA3"/>
    <w:rsid w:val="00262CD4"/>
    <w:rsid w:val="00263CDA"/>
    <w:rsid w:val="0026419E"/>
    <w:rsid w:val="00270043"/>
    <w:rsid w:val="00270326"/>
    <w:rsid w:val="002712C2"/>
    <w:rsid w:val="00271971"/>
    <w:rsid w:val="00271CC9"/>
    <w:rsid w:val="00272AA1"/>
    <w:rsid w:val="00273A52"/>
    <w:rsid w:val="002751B2"/>
    <w:rsid w:val="00276A69"/>
    <w:rsid w:val="00277675"/>
    <w:rsid w:val="00277B56"/>
    <w:rsid w:val="002805EC"/>
    <w:rsid w:val="002810E1"/>
    <w:rsid w:val="00282FEE"/>
    <w:rsid w:val="00283A16"/>
    <w:rsid w:val="00284A07"/>
    <w:rsid w:val="00284E1F"/>
    <w:rsid w:val="00286DDE"/>
    <w:rsid w:val="00292D66"/>
    <w:rsid w:val="00294859"/>
    <w:rsid w:val="00295D40"/>
    <w:rsid w:val="00296004"/>
    <w:rsid w:val="00296534"/>
    <w:rsid w:val="002972F5"/>
    <w:rsid w:val="00297CF3"/>
    <w:rsid w:val="002A0385"/>
    <w:rsid w:val="002A0E7A"/>
    <w:rsid w:val="002A19F5"/>
    <w:rsid w:val="002A204C"/>
    <w:rsid w:val="002A2B23"/>
    <w:rsid w:val="002A3E71"/>
    <w:rsid w:val="002A45AB"/>
    <w:rsid w:val="002A4BFA"/>
    <w:rsid w:val="002A559F"/>
    <w:rsid w:val="002A56C9"/>
    <w:rsid w:val="002A5891"/>
    <w:rsid w:val="002A5BD2"/>
    <w:rsid w:val="002A661F"/>
    <w:rsid w:val="002A7EE6"/>
    <w:rsid w:val="002B0304"/>
    <w:rsid w:val="002B18C3"/>
    <w:rsid w:val="002B1C64"/>
    <w:rsid w:val="002B4922"/>
    <w:rsid w:val="002B4BD5"/>
    <w:rsid w:val="002B505D"/>
    <w:rsid w:val="002B628A"/>
    <w:rsid w:val="002B7311"/>
    <w:rsid w:val="002B737E"/>
    <w:rsid w:val="002B7A49"/>
    <w:rsid w:val="002B7C5E"/>
    <w:rsid w:val="002B7D7A"/>
    <w:rsid w:val="002C1139"/>
    <w:rsid w:val="002C1DB9"/>
    <w:rsid w:val="002C22C3"/>
    <w:rsid w:val="002C2D19"/>
    <w:rsid w:val="002C316B"/>
    <w:rsid w:val="002C47F3"/>
    <w:rsid w:val="002C5155"/>
    <w:rsid w:val="002C5510"/>
    <w:rsid w:val="002C692C"/>
    <w:rsid w:val="002D00B7"/>
    <w:rsid w:val="002D105E"/>
    <w:rsid w:val="002D10FA"/>
    <w:rsid w:val="002D3076"/>
    <w:rsid w:val="002D4C55"/>
    <w:rsid w:val="002D51DE"/>
    <w:rsid w:val="002D5455"/>
    <w:rsid w:val="002D5AED"/>
    <w:rsid w:val="002D76C5"/>
    <w:rsid w:val="002E17A5"/>
    <w:rsid w:val="002E1B16"/>
    <w:rsid w:val="002E2CF8"/>
    <w:rsid w:val="002E385B"/>
    <w:rsid w:val="002E3A92"/>
    <w:rsid w:val="002E4299"/>
    <w:rsid w:val="002E63AA"/>
    <w:rsid w:val="002E6DED"/>
    <w:rsid w:val="002E7928"/>
    <w:rsid w:val="002F24F3"/>
    <w:rsid w:val="002F47CA"/>
    <w:rsid w:val="002F5F53"/>
    <w:rsid w:val="002F6644"/>
    <w:rsid w:val="002F6883"/>
    <w:rsid w:val="002F6A1D"/>
    <w:rsid w:val="00300516"/>
    <w:rsid w:val="00300956"/>
    <w:rsid w:val="00301550"/>
    <w:rsid w:val="00301F40"/>
    <w:rsid w:val="003061D5"/>
    <w:rsid w:val="00306E02"/>
    <w:rsid w:val="003070C8"/>
    <w:rsid w:val="003077C9"/>
    <w:rsid w:val="00307B3B"/>
    <w:rsid w:val="003101F3"/>
    <w:rsid w:val="003124ED"/>
    <w:rsid w:val="0031377F"/>
    <w:rsid w:val="003147E8"/>
    <w:rsid w:val="00314881"/>
    <w:rsid w:val="003153D0"/>
    <w:rsid w:val="00315655"/>
    <w:rsid w:val="00315F3E"/>
    <w:rsid w:val="0031612C"/>
    <w:rsid w:val="00317187"/>
    <w:rsid w:val="00320509"/>
    <w:rsid w:val="003205B1"/>
    <w:rsid w:val="00320748"/>
    <w:rsid w:val="00320A12"/>
    <w:rsid w:val="00320C0B"/>
    <w:rsid w:val="003210F6"/>
    <w:rsid w:val="003214B8"/>
    <w:rsid w:val="00321A2F"/>
    <w:rsid w:val="003239AC"/>
    <w:rsid w:val="00323C7E"/>
    <w:rsid w:val="0032450D"/>
    <w:rsid w:val="0032499A"/>
    <w:rsid w:val="00324BB4"/>
    <w:rsid w:val="00324D44"/>
    <w:rsid w:val="0032547D"/>
    <w:rsid w:val="00327CA5"/>
    <w:rsid w:val="00330441"/>
    <w:rsid w:val="00330601"/>
    <w:rsid w:val="00330BC4"/>
    <w:rsid w:val="00331B1F"/>
    <w:rsid w:val="003341F7"/>
    <w:rsid w:val="00334A8D"/>
    <w:rsid w:val="00334EA9"/>
    <w:rsid w:val="0033545E"/>
    <w:rsid w:val="00336BC5"/>
    <w:rsid w:val="00336F7C"/>
    <w:rsid w:val="0034133D"/>
    <w:rsid w:val="0034274D"/>
    <w:rsid w:val="00342AE8"/>
    <w:rsid w:val="00343667"/>
    <w:rsid w:val="00343F34"/>
    <w:rsid w:val="00344FA4"/>
    <w:rsid w:val="003453B0"/>
    <w:rsid w:val="00347287"/>
    <w:rsid w:val="00347FEC"/>
    <w:rsid w:val="003505EF"/>
    <w:rsid w:val="00351037"/>
    <w:rsid w:val="003516C4"/>
    <w:rsid w:val="00353814"/>
    <w:rsid w:val="003549AA"/>
    <w:rsid w:val="00356282"/>
    <w:rsid w:val="00356797"/>
    <w:rsid w:val="00356F2F"/>
    <w:rsid w:val="00356F45"/>
    <w:rsid w:val="0035758D"/>
    <w:rsid w:val="00357800"/>
    <w:rsid w:val="0036225A"/>
    <w:rsid w:val="00362323"/>
    <w:rsid w:val="00362616"/>
    <w:rsid w:val="00363164"/>
    <w:rsid w:val="003634C2"/>
    <w:rsid w:val="003645BD"/>
    <w:rsid w:val="003647CD"/>
    <w:rsid w:val="00365B56"/>
    <w:rsid w:val="00366017"/>
    <w:rsid w:val="00366B74"/>
    <w:rsid w:val="00367140"/>
    <w:rsid w:val="00367331"/>
    <w:rsid w:val="003675A1"/>
    <w:rsid w:val="00367FE7"/>
    <w:rsid w:val="00370976"/>
    <w:rsid w:val="00372309"/>
    <w:rsid w:val="00372FC1"/>
    <w:rsid w:val="00373A06"/>
    <w:rsid w:val="00374076"/>
    <w:rsid w:val="00374165"/>
    <w:rsid w:val="003751A7"/>
    <w:rsid w:val="0037650D"/>
    <w:rsid w:val="003767C6"/>
    <w:rsid w:val="00377CA0"/>
    <w:rsid w:val="00380DED"/>
    <w:rsid w:val="0038487D"/>
    <w:rsid w:val="00386C61"/>
    <w:rsid w:val="00386F88"/>
    <w:rsid w:val="00387ACB"/>
    <w:rsid w:val="00387CAD"/>
    <w:rsid w:val="00390E95"/>
    <w:rsid w:val="00392F13"/>
    <w:rsid w:val="003943EB"/>
    <w:rsid w:val="00394E95"/>
    <w:rsid w:val="003953E2"/>
    <w:rsid w:val="003956A9"/>
    <w:rsid w:val="00396088"/>
    <w:rsid w:val="00396D03"/>
    <w:rsid w:val="00396FB3"/>
    <w:rsid w:val="003A099E"/>
    <w:rsid w:val="003A0BE2"/>
    <w:rsid w:val="003A0D40"/>
    <w:rsid w:val="003A2197"/>
    <w:rsid w:val="003A2583"/>
    <w:rsid w:val="003A3232"/>
    <w:rsid w:val="003A5192"/>
    <w:rsid w:val="003A5494"/>
    <w:rsid w:val="003A5A95"/>
    <w:rsid w:val="003A6CF5"/>
    <w:rsid w:val="003A710A"/>
    <w:rsid w:val="003A7803"/>
    <w:rsid w:val="003A7AE3"/>
    <w:rsid w:val="003A7BF1"/>
    <w:rsid w:val="003B0249"/>
    <w:rsid w:val="003B122D"/>
    <w:rsid w:val="003B1612"/>
    <w:rsid w:val="003B1A1E"/>
    <w:rsid w:val="003B336B"/>
    <w:rsid w:val="003B4F63"/>
    <w:rsid w:val="003B4F65"/>
    <w:rsid w:val="003B5233"/>
    <w:rsid w:val="003B659E"/>
    <w:rsid w:val="003B66E1"/>
    <w:rsid w:val="003B7194"/>
    <w:rsid w:val="003B79F8"/>
    <w:rsid w:val="003B7F34"/>
    <w:rsid w:val="003C0A3D"/>
    <w:rsid w:val="003C1945"/>
    <w:rsid w:val="003C1997"/>
    <w:rsid w:val="003C1F99"/>
    <w:rsid w:val="003C275E"/>
    <w:rsid w:val="003C409B"/>
    <w:rsid w:val="003C4971"/>
    <w:rsid w:val="003C4FDE"/>
    <w:rsid w:val="003C54B4"/>
    <w:rsid w:val="003C5FDC"/>
    <w:rsid w:val="003C62C5"/>
    <w:rsid w:val="003C6304"/>
    <w:rsid w:val="003C674D"/>
    <w:rsid w:val="003C6FC1"/>
    <w:rsid w:val="003C74C2"/>
    <w:rsid w:val="003C752E"/>
    <w:rsid w:val="003D142E"/>
    <w:rsid w:val="003D3632"/>
    <w:rsid w:val="003D4AC6"/>
    <w:rsid w:val="003D5D46"/>
    <w:rsid w:val="003E1F76"/>
    <w:rsid w:val="003E291C"/>
    <w:rsid w:val="003E29E7"/>
    <w:rsid w:val="003E4773"/>
    <w:rsid w:val="003E545E"/>
    <w:rsid w:val="003E58DF"/>
    <w:rsid w:val="003E5CAC"/>
    <w:rsid w:val="003E5F7A"/>
    <w:rsid w:val="003E6417"/>
    <w:rsid w:val="003E661D"/>
    <w:rsid w:val="003E6804"/>
    <w:rsid w:val="003E6E3F"/>
    <w:rsid w:val="003F1771"/>
    <w:rsid w:val="003F1D9C"/>
    <w:rsid w:val="003F2448"/>
    <w:rsid w:val="003F6902"/>
    <w:rsid w:val="003F6951"/>
    <w:rsid w:val="00401C45"/>
    <w:rsid w:val="00401E21"/>
    <w:rsid w:val="00403018"/>
    <w:rsid w:val="0040478B"/>
    <w:rsid w:val="00404A85"/>
    <w:rsid w:val="00404C4C"/>
    <w:rsid w:val="00405A30"/>
    <w:rsid w:val="004060C0"/>
    <w:rsid w:val="00407734"/>
    <w:rsid w:val="00407ABE"/>
    <w:rsid w:val="00410C29"/>
    <w:rsid w:val="00410C81"/>
    <w:rsid w:val="00413E6B"/>
    <w:rsid w:val="0041423F"/>
    <w:rsid w:val="0041446B"/>
    <w:rsid w:val="00414589"/>
    <w:rsid w:val="00414F81"/>
    <w:rsid w:val="00415059"/>
    <w:rsid w:val="0041630F"/>
    <w:rsid w:val="00416802"/>
    <w:rsid w:val="00417270"/>
    <w:rsid w:val="00417490"/>
    <w:rsid w:val="00417D99"/>
    <w:rsid w:val="00421CD7"/>
    <w:rsid w:val="00422ABE"/>
    <w:rsid w:val="004254CA"/>
    <w:rsid w:val="004269CF"/>
    <w:rsid w:val="00431CB0"/>
    <w:rsid w:val="00432246"/>
    <w:rsid w:val="00432F35"/>
    <w:rsid w:val="00434E52"/>
    <w:rsid w:val="00435059"/>
    <w:rsid w:val="00436A0F"/>
    <w:rsid w:val="00436EDA"/>
    <w:rsid w:val="00437150"/>
    <w:rsid w:val="0043750A"/>
    <w:rsid w:val="00437DC3"/>
    <w:rsid w:val="00437F7E"/>
    <w:rsid w:val="004403E7"/>
    <w:rsid w:val="00440477"/>
    <w:rsid w:val="004407DB"/>
    <w:rsid w:val="004415F4"/>
    <w:rsid w:val="00442A40"/>
    <w:rsid w:val="00443187"/>
    <w:rsid w:val="00443477"/>
    <w:rsid w:val="00444789"/>
    <w:rsid w:val="004459F6"/>
    <w:rsid w:val="00445DEA"/>
    <w:rsid w:val="00446024"/>
    <w:rsid w:val="00446E1D"/>
    <w:rsid w:val="00450EA1"/>
    <w:rsid w:val="004512F5"/>
    <w:rsid w:val="0045162B"/>
    <w:rsid w:val="004518C8"/>
    <w:rsid w:val="00452056"/>
    <w:rsid w:val="00452AAD"/>
    <w:rsid w:val="0045308B"/>
    <w:rsid w:val="004540B2"/>
    <w:rsid w:val="004540BD"/>
    <w:rsid w:val="00454E59"/>
    <w:rsid w:val="00456C3B"/>
    <w:rsid w:val="00457AD9"/>
    <w:rsid w:val="00461912"/>
    <w:rsid w:val="00461A98"/>
    <w:rsid w:val="00461C57"/>
    <w:rsid w:val="00461E2F"/>
    <w:rsid w:val="00462F52"/>
    <w:rsid w:val="00463E01"/>
    <w:rsid w:val="004643EA"/>
    <w:rsid w:val="00465168"/>
    <w:rsid w:val="00465336"/>
    <w:rsid w:val="00465C5B"/>
    <w:rsid w:val="004677BE"/>
    <w:rsid w:val="00467C07"/>
    <w:rsid w:val="00472184"/>
    <w:rsid w:val="004732E9"/>
    <w:rsid w:val="00474DA2"/>
    <w:rsid w:val="004752F8"/>
    <w:rsid w:val="004764A1"/>
    <w:rsid w:val="004769C4"/>
    <w:rsid w:val="00477010"/>
    <w:rsid w:val="0047732B"/>
    <w:rsid w:val="00480B76"/>
    <w:rsid w:val="0048118F"/>
    <w:rsid w:val="0048361F"/>
    <w:rsid w:val="00483CFA"/>
    <w:rsid w:val="004842BB"/>
    <w:rsid w:val="004854BB"/>
    <w:rsid w:val="00485BE2"/>
    <w:rsid w:val="00486C83"/>
    <w:rsid w:val="00486F59"/>
    <w:rsid w:val="00491011"/>
    <w:rsid w:val="004917F5"/>
    <w:rsid w:val="00492246"/>
    <w:rsid w:val="00494ABC"/>
    <w:rsid w:val="00495026"/>
    <w:rsid w:val="00495688"/>
    <w:rsid w:val="00495899"/>
    <w:rsid w:val="004963A9"/>
    <w:rsid w:val="00496494"/>
    <w:rsid w:val="00496606"/>
    <w:rsid w:val="004968A0"/>
    <w:rsid w:val="0049691F"/>
    <w:rsid w:val="00496CB2"/>
    <w:rsid w:val="004978B1"/>
    <w:rsid w:val="00497998"/>
    <w:rsid w:val="004A0C30"/>
    <w:rsid w:val="004A1243"/>
    <w:rsid w:val="004A1285"/>
    <w:rsid w:val="004A2B7C"/>
    <w:rsid w:val="004A4069"/>
    <w:rsid w:val="004A4991"/>
    <w:rsid w:val="004A64FF"/>
    <w:rsid w:val="004A6B1C"/>
    <w:rsid w:val="004A77EE"/>
    <w:rsid w:val="004B39A8"/>
    <w:rsid w:val="004B6884"/>
    <w:rsid w:val="004B6DB6"/>
    <w:rsid w:val="004B7120"/>
    <w:rsid w:val="004B7137"/>
    <w:rsid w:val="004B7FB3"/>
    <w:rsid w:val="004C0139"/>
    <w:rsid w:val="004C02A8"/>
    <w:rsid w:val="004C322B"/>
    <w:rsid w:val="004C3EBE"/>
    <w:rsid w:val="004C41C8"/>
    <w:rsid w:val="004C7280"/>
    <w:rsid w:val="004D0152"/>
    <w:rsid w:val="004D179B"/>
    <w:rsid w:val="004D4997"/>
    <w:rsid w:val="004D516F"/>
    <w:rsid w:val="004D51DD"/>
    <w:rsid w:val="004D51F0"/>
    <w:rsid w:val="004D5488"/>
    <w:rsid w:val="004D57B6"/>
    <w:rsid w:val="004D675A"/>
    <w:rsid w:val="004D7620"/>
    <w:rsid w:val="004E00F8"/>
    <w:rsid w:val="004E14EF"/>
    <w:rsid w:val="004E2C4F"/>
    <w:rsid w:val="004E3179"/>
    <w:rsid w:val="004E3676"/>
    <w:rsid w:val="004E4D0A"/>
    <w:rsid w:val="004E4E7D"/>
    <w:rsid w:val="004E534C"/>
    <w:rsid w:val="004E5E66"/>
    <w:rsid w:val="004E6357"/>
    <w:rsid w:val="004E6458"/>
    <w:rsid w:val="004E6741"/>
    <w:rsid w:val="004E74BD"/>
    <w:rsid w:val="004E78F1"/>
    <w:rsid w:val="004E7ADB"/>
    <w:rsid w:val="004E7ED5"/>
    <w:rsid w:val="004F04B7"/>
    <w:rsid w:val="004F052E"/>
    <w:rsid w:val="004F1C0D"/>
    <w:rsid w:val="004F2978"/>
    <w:rsid w:val="004F29DB"/>
    <w:rsid w:val="004F340D"/>
    <w:rsid w:val="004F3AA9"/>
    <w:rsid w:val="004F411A"/>
    <w:rsid w:val="004F4EED"/>
    <w:rsid w:val="004F547A"/>
    <w:rsid w:val="004F5CAE"/>
    <w:rsid w:val="004F60CA"/>
    <w:rsid w:val="004F6C43"/>
    <w:rsid w:val="004F6ED3"/>
    <w:rsid w:val="00500270"/>
    <w:rsid w:val="0050122D"/>
    <w:rsid w:val="005031A4"/>
    <w:rsid w:val="00503B4D"/>
    <w:rsid w:val="00503B62"/>
    <w:rsid w:val="00504988"/>
    <w:rsid w:val="00504BB8"/>
    <w:rsid w:val="00504EE9"/>
    <w:rsid w:val="00506F5C"/>
    <w:rsid w:val="0051027F"/>
    <w:rsid w:val="00512F6F"/>
    <w:rsid w:val="0051328D"/>
    <w:rsid w:val="005137E3"/>
    <w:rsid w:val="0051458E"/>
    <w:rsid w:val="005148CB"/>
    <w:rsid w:val="0051606C"/>
    <w:rsid w:val="00516D7E"/>
    <w:rsid w:val="0051733D"/>
    <w:rsid w:val="00517D50"/>
    <w:rsid w:val="00520C95"/>
    <w:rsid w:val="00521576"/>
    <w:rsid w:val="00521676"/>
    <w:rsid w:val="00521BAF"/>
    <w:rsid w:val="0052335D"/>
    <w:rsid w:val="00523DF4"/>
    <w:rsid w:val="00524B62"/>
    <w:rsid w:val="005250E6"/>
    <w:rsid w:val="00525D71"/>
    <w:rsid w:val="0052779E"/>
    <w:rsid w:val="00527C80"/>
    <w:rsid w:val="00530D5A"/>
    <w:rsid w:val="0053138D"/>
    <w:rsid w:val="005318F2"/>
    <w:rsid w:val="00532D05"/>
    <w:rsid w:val="00534439"/>
    <w:rsid w:val="0054015A"/>
    <w:rsid w:val="00541667"/>
    <w:rsid w:val="00542D23"/>
    <w:rsid w:val="00543FF7"/>
    <w:rsid w:val="0054442C"/>
    <w:rsid w:val="0054533E"/>
    <w:rsid w:val="00545655"/>
    <w:rsid w:val="00545A72"/>
    <w:rsid w:val="00546C4D"/>
    <w:rsid w:val="00547408"/>
    <w:rsid w:val="00547925"/>
    <w:rsid w:val="00550285"/>
    <w:rsid w:val="005515FB"/>
    <w:rsid w:val="00552CF0"/>
    <w:rsid w:val="00555EAB"/>
    <w:rsid w:val="00562492"/>
    <w:rsid w:val="00563473"/>
    <w:rsid w:val="00564364"/>
    <w:rsid w:val="0056448F"/>
    <w:rsid w:val="00565233"/>
    <w:rsid w:val="00566325"/>
    <w:rsid w:val="005709E1"/>
    <w:rsid w:val="0057150D"/>
    <w:rsid w:val="005716BB"/>
    <w:rsid w:val="005729CA"/>
    <w:rsid w:val="00572A20"/>
    <w:rsid w:val="0057311D"/>
    <w:rsid w:val="005741AE"/>
    <w:rsid w:val="005759A2"/>
    <w:rsid w:val="00575BDB"/>
    <w:rsid w:val="0057703E"/>
    <w:rsid w:val="0057750D"/>
    <w:rsid w:val="00577FFD"/>
    <w:rsid w:val="0058077A"/>
    <w:rsid w:val="0058136D"/>
    <w:rsid w:val="00582680"/>
    <w:rsid w:val="005836F8"/>
    <w:rsid w:val="00585B9B"/>
    <w:rsid w:val="00586C30"/>
    <w:rsid w:val="005918FA"/>
    <w:rsid w:val="00591AFA"/>
    <w:rsid w:val="00592439"/>
    <w:rsid w:val="00592A86"/>
    <w:rsid w:val="00593CE3"/>
    <w:rsid w:val="005959FB"/>
    <w:rsid w:val="005A0D03"/>
    <w:rsid w:val="005A1BFF"/>
    <w:rsid w:val="005A2B4D"/>
    <w:rsid w:val="005A40FE"/>
    <w:rsid w:val="005A5C24"/>
    <w:rsid w:val="005B04BC"/>
    <w:rsid w:val="005B1004"/>
    <w:rsid w:val="005B14C8"/>
    <w:rsid w:val="005B20B0"/>
    <w:rsid w:val="005B2CEA"/>
    <w:rsid w:val="005B2F13"/>
    <w:rsid w:val="005B3E09"/>
    <w:rsid w:val="005B4801"/>
    <w:rsid w:val="005B4D12"/>
    <w:rsid w:val="005B5A47"/>
    <w:rsid w:val="005B6065"/>
    <w:rsid w:val="005B62BC"/>
    <w:rsid w:val="005B7ADB"/>
    <w:rsid w:val="005C01CF"/>
    <w:rsid w:val="005C128B"/>
    <w:rsid w:val="005C20AA"/>
    <w:rsid w:val="005C21AB"/>
    <w:rsid w:val="005C23A4"/>
    <w:rsid w:val="005C252C"/>
    <w:rsid w:val="005C25B6"/>
    <w:rsid w:val="005C26C1"/>
    <w:rsid w:val="005C334A"/>
    <w:rsid w:val="005C3466"/>
    <w:rsid w:val="005C4B66"/>
    <w:rsid w:val="005C5E30"/>
    <w:rsid w:val="005C72C2"/>
    <w:rsid w:val="005C75C7"/>
    <w:rsid w:val="005D0619"/>
    <w:rsid w:val="005D07F8"/>
    <w:rsid w:val="005D0955"/>
    <w:rsid w:val="005D1183"/>
    <w:rsid w:val="005D179C"/>
    <w:rsid w:val="005D1CDF"/>
    <w:rsid w:val="005D2447"/>
    <w:rsid w:val="005D2BB7"/>
    <w:rsid w:val="005D2D68"/>
    <w:rsid w:val="005D4A29"/>
    <w:rsid w:val="005D5C88"/>
    <w:rsid w:val="005D605C"/>
    <w:rsid w:val="005D76FA"/>
    <w:rsid w:val="005E05CF"/>
    <w:rsid w:val="005E0CC2"/>
    <w:rsid w:val="005E1BC5"/>
    <w:rsid w:val="005E207B"/>
    <w:rsid w:val="005E2089"/>
    <w:rsid w:val="005E2095"/>
    <w:rsid w:val="005E3DC9"/>
    <w:rsid w:val="005E4291"/>
    <w:rsid w:val="005E4A2B"/>
    <w:rsid w:val="005E5118"/>
    <w:rsid w:val="005E61A8"/>
    <w:rsid w:val="005E651E"/>
    <w:rsid w:val="005F1169"/>
    <w:rsid w:val="005F1723"/>
    <w:rsid w:val="005F351A"/>
    <w:rsid w:val="005F51A6"/>
    <w:rsid w:val="005F572A"/>
    <w:rsid w:val="005F6419"/>
    <w:rsid w:val="005F7B93"/>
    <w:rsid w:val="005F7D54"/>
    <w:rsid w:val="00600CFC"/>
    <w:rsid w:val="006011B7"/>
    <w:rsid w:val="00602213"/>
    <w:rsid w:val="00604747"/>
    <w:rsid w:val="00605392"/>
    <w:rsid w:val="0060543D"/>
    <w:rsid w:val="0061047E"/>
    <w:rsid w:val="006104DD"/>
    <w:rsid w:val="0061104F"/>
    <w:rsid w:val="006116B8"/>
    <w:rsid w:val="00611924"/>
    <w:rsid w:val="006130B5"/>
    <w:rsid w:val="00613641"/>
    <w:rsid w:val="006151D7"/>
    <w:rsid w:val="00616010"/>
    <w:rsid w:val="006160BE"/>
    <w:rsid w:val="0061673A"/>
    <w:rsid w:val="00616EFF"/>
    <w:rsid w:val="00616F67"/>
    <w:rsid w:val="00617157"/>
    <w:rsid w:val="00617326"/>
    <w:rsid w:val="00617400"/>
    <w:rsid w:val="00620273"/>
    <w:rsid w:val="006228B0"/>
    <w:rsid w:val="00622EB7"/>
    <w:rsid w:val="00623217"/>
    <w:rsid w:val="0062552C"/>
    <w:rsid w:val="00625B62"/>
    <w:rsid w:val="0062788F"/>
    <w:rsid w:val="00627FF0"/>
    <w:rsid w:val="006307B9"/>
    <w:rsid w:val="00632D29"/>
    <w:rsid w:val="00632D5E"/>
    <w:rsid w:val="00632FE6"/>
    <w:rsid w:val="00633601"/>
    <w:rsid w:val="006338C4"/>
    <w:rsid w:val="0063431B"/>
    <w:rsid w:val="00634354"/>
    <w:rsid w:val="006347F1"/>
    <w:rsid w:val="006359D1"/>
    <w:rsid w:val="006361EB"/>
    <w:rsid w:val="00640551"/>
    <w:rsid w:val="006409C7"/>
    <w:rsid w:val="006417F9"/>
    <w:rsid w:val="00641C4D"/>
    <w:rsid w:val="00641F61"/>
    <w:rsid w:val="00642D6F"/>
    <w:rsid w:val="00643AB1"/>
    <w:rsid w:val="00643EAC"/>
    <w:rsid w:val="00644BCE"/>
    <w:rsid w:val="006457D5"/>
    <w:rsid w:val="006466B1"/>
    <w:rsid w:val="00647C4B"/>
    <w:rsid w:val="006517BC"/>
    <w:rsid w:val="00652785"/>
    <w:rsid w:val="006543DB"/>
    <w:rsid w:val="00654A4D"/>
    <w:rsid w:val="0065531A"/>
    <w:rsid w:val="006573E5"/>
    <w:rsid w:val="006576B6"/>
    <w:rsid w:val="0065790B"/>
    <w:rsid w:val="00657BA2"/>
    <w:rsid w:val="00657F55"/>
    <w:rsid w:val="0066105E"/>
    <w:rsid w:val="006615D6"/>
    <w:rsid w:val="00661E0C"/>
    <w:rsid w:val="0066265F"/>
    <w:rsid w:val="0066395A"/>
    <w:rsid w:val="00664950"/>
    <w:rsid w:val="00664DD3"/>
    <w:rsid w:val="00665797"/>
    <w:rsid w:val="006668D8"/>
    <w:rsid w:val="00666F8E"/>
    <w:rsid w:val="00667150"/>
    <w:rsid w:val="00667507"/>
    <w:rsid w:val="00667600"/>
    <w:rsid w:val="00667C4E"/>
    <w:rsid w:val="0067031C"/>
    <w:rsid w:val="00670DEB"/>
    <w:rsid w:val="00670EA1"/>
    <w:rsid w:val="00671177"/>
    <w:rsid w:val="006725D0"/>
    <w:rsid w:val="006731E9"/>
    <w:rsid w:val="006742F6"/>
    <w:rsid w:val="00675797"/>
    <w:rsid w:val="00675FD2"/>
    <w:rsid w:val="006770A6"/>
    <w:rsid w:val="006771EA"/>
    <w:rsid w:val="006807AB"/>
    <w:rsid w:val="00680861"/>
    <w:rsid w:val="00681592"/>
    <w:rsid w:val="0068316A"/>
    <w:rsid w:val="00683220"/>
    <w:rsid w:val="00683BE8"/>
    <w:rsid w:val="00684380"/>
    <w:rsid w:val="0068440A"/>
    <w:rsid w:val="00684528"/>
    <w:rsid w:val="0068458D"/>
    <w:rsid w:val="006845C4"/>
    <w:rsid w:val="00686835"/>
    <w:rsid w:val="00686FD9"/>
    <w:rsid w:val="00687FA0"/>
    <w:rsid w:val="006907BC"/>
    <w:rsid w:val="00690812"/>
    <w:rsid w:val="006916DA"/>
    <w:rsid w:val="00692D09"/>
    <w:rsid w:val="00692E62"/>
    <w:rsid w:val="006935B2"/>
    <w:rsid w:val="00693F35"/>
    <w:rsid w:val="00693FC9"/>
    <w:rsid w:val="00695DE2"/>
    <w:rsid w:val="006960BE"/>
    <w:rsid w:val="00696820"/>
    <w:rsid w:val="00696BDB"/>
    <w:rsid w:val="00697306"/>
    <w:rsid w:val="00697E45"/>
    <w:rsid w:val="006A126E"/>
    <w:rsid w:val="006A2016"/>
    <w:rsid w:val="006A2B90"/>
    <w:rsid w:val="006A38E1"/>
    <w:rsid w:val="006A3C11"/>
    <w:rsid w:val="006A507F"/>
    <w:rsid w:val="006A7A38"/>
    <w:rsid w:val="006B25F8"/>
    <w:rsid w:val="006B2879"/>
    <w:rsid w:val="006B2B2E"/>
    <w:rsid w:val="006B2E7B"/>
    <w:rsid w:val="006B65D0"/>
    <w:rsid w:val="006B7010"/>
    <w:rsid w:val="006C1037"/>
    <w:rsid w:val="006C157E"/>
    <w:rsid w:val="006C27A7"/>
    <w:rsid w:val="006C3095"/>
    <w:rsid w:val="006C319D"/>
    <w:rsid w:val="006C447B"/>
    <w:rsid w:val="006C4AEC"/>
    <w:rsid w:val="006C51B1"/>
    <w:rsid w:val="006C6E30"/>
    <w:rsid w:val="006C7C9A"/>
    <w:rsid w:val="006D0145"/>
    <w:rsid w:val="006D054C"/>
    <w:rsid w:val="006D07D2"/>
    <w:rsid w:val="006D27E7"/>
    <w:rsid w:val="006D3814"/>
    <w:rsid w:val="006D3DCD"/>
    <w:rsid w:val="006D3FD7"/>
    <w:rsid w:val="006D5353"/>
    <w:rsid w:val="006D56BB"/>
    <w:rsid w:val="006D59A5"/>
    <w:rsid w:val="006D5C18"/>
    <w:rsid w:val="006D5DB0"/>
    <w:rsid w:val="006D6E1B"/>
    <w:rsid w:val="006D7C58"/>
    <w:rsid w:val="006E04D9"/>
    <w:rsid w:val="006E1151"/>
    <w:rsid w:val="006E32B8"/>
    <w:rsid w:val="006E35B6"/>
    <w:rsid w:val="006E3931"/>
    <w:rsid w:val="006E541B"/>
    <w:rsid w:val="006E54D3"/>
    <w:rsid w:val="006E5A74"/>
    <w:rsid w:val="006E6220"/>
    <w:rsid w:val="006E6311"/>
    <w:rsid w:val="006E7BCB"/>
    <w:rsid w:val="006F00C7"/>
    <w:rsid w:val="006F04B4"/>
    <w:rsid w:val="006F0E01"/>
    <w:rsid w:val="006F12C7"/>
    <w:rsid w:val="006F1B7E"/>
    <w:rsid w:val="006F2352"/>
    <w:rsid w:val="006F2EDB"/>
    <w:rsid w:val="006F3DBB"/>
    <w:rsid w:val="006F420B"/>
    <w:rsid w:val="006F4639"/>
    <w:rsid w:val="006F4B67"/>
    <w:rsid w:val="006F4C7F"/>
    <w:rsid w:val="006F4CCC"/>
    <w:rsid w:val="006F56D3"/>
    <w:rsid w:val="006F58D4"/>
    <w:rsid w:val="006F6461"/>
    <w:rsid w:val="006F6C4B"/>
    <w:rsid w:val="006F6CC5"/>
    <w:rsid w:val="007012CE"/>
    <w:rsid w:val="00704302"/>
    <w:rsid w:val="00704336"/>
    <w:rsid w:val="00704E50"/>
    <w:rsid w:val="00705FE3"/>
    <w:rsid w:val="00706500"/>
    <w:rsid w:val="007066A1"/>
    <w:rsid w:val="0070753E"/>
    <w:rsid w:val="0071076F"/>
    <w:rsid w:val="007114CA"/>
    <w:rsid w:val="00714269"/>
    <w:rsid w:val="007145FF"/>
    <w:rsid w:val="0071489E"/>
    <w:rsid w:val="00715B2A"/>
    <w:rsid w:val="00715E13"/>
    <w:rsid w:val="00717FB0"/>
    <w:rsid w:val="00720C48"/>
    <w:rsid w:val="00721B00"/>
    <w:rsid w:val="00722CBF"/>
    <w:rsid w:val="00724A57"/>
    <w:rsid w:val="007255D7"/>
    <w:rsid w:val="007266AA"/>
    <w:rsid w:val="0072692A"/>
    <w:rsid w:val="00726947"/>
    <w:rsid w:val="00726ACD"/>
    <w:rsid w:val="00726B62"/>
    <w:rsid w:val="00730623"/>
    <w:rsid w:val="007307B4"/>
    <w:rsid w:val="007308D6"/>
    <w:rsid w:val="007316CC"/>
    <w:rsid w:val="0073361B"/>
    <w:rsid w:val="00734551"/>
    <w:rsid w:val="00735651"/>
    <w:rsid w:val="00735EE4"/>
    <w:rsid w:val="00735F16"/>
    <w:rsid w:val="007377E2"/>
    <w:rsid w:val="00737F5F"/>
    <w:rsid w:val="00740B37"/>
    <w:rsid w:val="007411A4"/>
    <w:rsid w:val="00741312"/>
    <w:rsid w:val="00742AD7"/>
    <w:rsid w:val="00743B5D"/>
    <w:rsid w:val="00744D8B"/>
    <w:rsid w:val="007450F1"/>
    <w:rsid w:val="007477D1"/>
    <w:rsid w:val="0075068F"/>
    <w:rsid w:val="00750780"/>
    <w:rsid w:val="00750D17"/>
    <w:rsid w:val="00751515"/>
    <w:rsid w:val="00752978"/>
    <w:rsid w:val="007557A2"/>
    <w:rsid w:val="00755FB1"/>
    <w:rsid w:val="00757479"/>
    <w:rsid w:val="007614C7"/>
    <w:rsid w:val="00761C56"/>
    <w:rsid w:val="007622C6"/>
    <w:rsid w:val="007626B7"/>
    <w:rsid w:val="007641C3"/>
    <w:rsid w:val="0076656E"/>
    <w:rsid w:val="00766BA0"/>
    <w:rsid w:val="00766E2A"/>
    <w:rsid w:val="00771514"/>
    <w:rsid w:val="0077171D"/>
    <w:rsid w:val="00771782"/>
    <w:rsid w:val="007719E8"/>
    <w:rsid w:val="00771E4B"/>
    <w:rsid w:val="007742DA"/>
    <w:rsid w:val="00774711"/>
    <w:rsid w:val="00774841"/>
    <w:rsid w:val="0077624A"/>
    <w:rsid w:val="00776887"/>
    <w:rsid w:val="00776E66"/>
    <w:rsid w:val="00776F3D"/>
    <w:rsid w:val="0077732B"/>
    <w:rsid w:val="00777FA2"/>
    <w:rsid w:val="00780E2A"/>
    <w:rsid w:val="007815F6"/>
    <w:rsid w:val="00781B8B"/>
    <w:rsid w:val="0078212B"/>
    <w:rsid w:val="0078389C"/>
    <w:rsid w:val="00784200"/>
    <w:rsid w:val="00784DF6"/>
    <w:rsid w:val="00785232"/>
    <w:rsid w:val="00785582"/>
    <w:rsid w:val="0078594B"/>
    <w:rsid w:val="007875C1"/>
    <w:rsid w:val="00787A6C"/>
    <w:rsid w:val="00787E72"/>
    <w:rsid w:val="00790084"/>
    <w:rsid w:val="00790296"/>
    <w:rsid w:val="00795DE3"/>
    <w:rsid w:val="00796FA2"/>
    <w:rsid w:val="0079730E"/>
    <w:rsid w:val="007A0A9C"/>
    <w:rsid w:val="007A16D2"/>
    <w:rsid w:val="007A19F9"/>
    <w:rsid w:val="007A2299"/>
    <w:rsid w:val="007A2E6E"/>
    <w:rsid w:val="007A3651"/>
    <w:rsid w:val="007A43C5"/>
    <w:rsid w:val="007A6744"/>
    <w:rsid w:val="007A73A6"/>
    <w:rsid w:val="007A762F"/>
    <w:rsid w:val="007B11E8"/>
    <w:rsid w:val="007B16E5"/>
    <w:rsid w:val="007B186C"/>
    <w:rsid w:val="007B1C2B"/>
    <w:rsid w:val="007B41BA"/>
    <w:rsid w:val="007B4319"/>
    <w:rsid w:val="007B44C9"/>
    <w:rsid w:val="007B4A21"/>
    <w:rsid w:val="007B6B59"/>
    <w:rsid w:val="007B746B"/>
    <w:rsid w:val="007B7C0E"/>
    <w:rsid w:val="007C07EC"/>
    <w:rsid w:val="007C132F"/>
    <w:rsid w:val="007C1696"/>
    <w:rsid w:val="007C1A96"/>
    <w:rsid w:val="007C1D91"/>
    <w:rsid w:val="007C27BB"/>
    <w:rsid w:val="007C28EC"/>
    <w:rsid w:val="007C2E4E"/>
    <w:rsid w:val="007C2EB9"/>
    <w:rsid w:val="007C34DA"/>
    <w:rsid w:val="007C36D3"/>
    <w:rsid w:val="007C3D17"/>
    <w:rsid w:val="007C3ED0"/>
    <w:rsid w:val="007C3EF7"/>
    <w:rsid w:val="007C4E51"/>
    <w:rsid w:val="007C5888"/>
    <w:rsid w:val="007C5971"/>
    <w:rsid w:val="007C7E29"/>
    <w:rsid w:val="007D0549"/>
    <w:rsid w:val="007D26CF"/>
    <w:rsid w:val="007D4CFF"/>
    <w:rsid w:val="007D5BE7"/>
    <w:rsid w:val="007D75EC"/>
    <w:rsid w:val="007E156F"/>
    <w:rsid w:val="007E184B"/>
    <w:rsid w:val="007E2B04"/>
    <w:rsid w:val="007E3753"/>
    <w:rsid w:val="007E3C3C"/>
    <w:rsid w:val="007E3D13"/>
    <w:rsid w:val="007E5D46"/>
    <w:rsid w:val="007E60BF"/>
    <w:rsid w:val="007E6391"/>
    <w:rsid w:val="007E66C7"/>
    <w:rsid w:val="007E6905"/>
    <w:rsid w:val="007F0291"/>
    <w:rsid w:val="007F03F4"/>
    <w:rsid w:val="007F0792"/>
    <w:rsid w:val="007F16FD"/>
    <w:rsid w:val="007F208A"/>
    <w:rsid w:val="007F4450"/>
    <w:rsid w:val="007F54B9"/>
    <w:rsid w:val="007F56DE"/>
    <w:rsid w:val="007F6001"/>
    <w:rsid w:val="007F6459"/>
    <w:rsid w:val="007F6D8C"/>
    <w:rsid w:val="007F73FC"/>
    <w:rsid w:val="007F784E"/>
    <w:rsid w:val="0080027B"/>
    <w:rsid w:val="00800E95"/>
    <w:rsid w:val="00801ED7"/>
    <w:rsid w:val="00802DEB"/>
    <w:rsid w:val="00803055"/>
    <w:rsid w:val="00806A76"/>
    <w:rsid w:val="00810977"/>
    <w:rsid w:val="0081143B"/>
    <w:rsid w:val="008114EB"/>
    <w:rsid w:val="00811C9D"/>
    <w:rsid w:val="00813F7D"/>
    <w:rsid w:val="008141AE"/>
    <w:rsid w:val="00814B96"/>
    <w:rsid w:val="00814E5B"/>
    <w:rsid w:val="008154E5"/>
    <w:rsid w:val="00816750"/>
    <w:rsid w:val="00816964"/>
    <w:rsid w:val="00816C80"/>
    <w:rsid w:val="00821757"/>
    <w:rsid w:val="008225AA"/>
    <w:rsid w:val="0082380F"/>
    <w:rsid w:val="008260A8"/>
    <w:rsid w:val="008261D6"/>
    <w:rsid w:val="008267D2"/>
    <w:rsid w:val="00826DA7"/>
    <w:rsid w:val="0083095B"/>
    <w:rsid w:val="00831EFA"/>
    <w:rsid w:val="0083285D"/>
    <w:rsid w:val="00835187"/>
    <w:rsid w:val="00835B71"/>
    <w:rsid w:val="008366F6"/>
    <w:rsid w:val="00841BCD"/>
    <w:rsid w:val="00842FC5"/>
    <w:rsid w:val="00843309"/>
    <w:rsid w:val="00846B72"/>
    <w:rsid w:val="00850262"/>
    <w:rsid w:val="008503BC"/>
    <w:rsid w:val="00850F0C"/>
    <w:rsid w:val="00851A8E"/>
    <w:rsid w:val="00851F13"/>
    <w:rsid w:val="00853296"/>
    <w:rsid w:val="0085365B"/>
    <w:rsid w:val="008544FE"/>
    <w:rsid w:val="00855091"/>
    <w:rsid w:val="00855438"/>
    <w:rsid w:val="008563D8"/>
    <w:rsid w:val="00856A96"/>
    <w:rsid w:val="00856EC9"/>
    <w:rsid w:val="008603FD"/>
    <w:rsid w:val="00860791"/>
    <w:rsid w:val="0086153B"/>
    <w:rsid w:val="00861F43"/>
    <w:rsid w:val="00862773"/>
    <w:rsid w:val="00862F84"/>
    <w:rsid w:val="0086340C"/>
    <w:rsid w:val="0086559D"/>
    <w:rsid w:val="00865F84"/>
    <w:rsid w:val="00866C00"/>
    <w:rsid w:val="00866F4E"/>
    <w:rsid w:val="00867372"/>
    <w:rsid w:val="008674CE"/>
    <w:rsid w:val="00867590"/>
    <w:rsid w:val="00871F42"/>
    <w:rsid w:val="00872560"/>
    <w:rsid w:val="00872831"/>
    <w:rsid w:val="008729E2"/>
    <w:rsid w:val="00872A98"/>
    <w:rsid w:val="008744BE"/>
    <w:rsid w:val="008747FA"/>
    <w:rsid w:val="00874CE4"/>
    <w:rsid w:val="00874E67"/>
    <w:rsid w:val="00874F9E"/>
    <w:rsid w:val="0087629E"/>
    <w:rsid w:val="00876BB7"/>
    <w:rsid w:val="0087798C"/>
    <w:rsid w:val="0088000C"/>
    <w:rsid w:val="00880F5E"/>
    <w:rsid w:val="008826C1"/>
    <w:rsid w:val="008826E7"/>
    <w:rsid w:val="00883DFD"/>
    <w:rsid w:val="008841A6"/>
    <w:rsid w:val="008842D6"/>
    <w:rsid w:val="00884C80"/>
    <w:rsid w:val="00885100"/>
    <w:rsid w:val="00885CCA"/>
    <w:rsid w:val="00887D6B"/>
    <w:rsid w:val="00890027"/>
    <w:rsid w:val="00890476"/>
    <w:rsid w:val="0089138D"/>
    <w:rsid w:val="00891F4C"/>
    <w:rsid w:val="00892579"/>
    <w:rsid w:val="0089335A"/>
    <w:rsid w:val="008953D1"/>
    <w:rsid w:val="00896E5C"/>
    <w:rsid w:val="008A1BF7"/>
    <w:rsid w:val="008A27C6"/>
    <w:rsid w:val="008A27DE"/>
    <w:rsid w:val="008A3135"/>
    <w:rsid w:val="008A42B7"/>
    <w:rsid w:val="008A4383"/>
    <w:rsid w:val="008A562D"/>
    <w:rsid w:val="008A56DC"/>
    <w:rsid w:val="008A5B0E"/>
    <w:rsid w:val="008A71B4"/>
    <w:rsid w:val="008B0961"/>
    <w:rsid w:val="008B0C90"/>
    <w:rsid w:val="008B1E06"/>
    <w:rsid w:val="008B2C51"/>
    <w:rsid w:val="008B49A5"/>
    <w:rsid w:val="008B5055"/>
    <w:rsid w:val="008B6866"/>
    <w:rsid w:val="008C0E1B"/>
    <w:rsid w:val="008C1903"/>
    <w:rsid w:val="008C2DF0"/>
    <w:rsid w:val="008C45A0"/>
    <w:rsid w:val="008C4BA4"/>
    <w:rsid w:val="008C51DD"/>
    <w:rsid w:val="008C6406"/>
    <w:rsid w:val="008D13FA"/>
    <w:rsid w:val="008D251E"/>
    <w:rsid w:val="008D3BCB"/>
    <w:rsid w:val="008D58F4"/>
    <w:rsid w:val="008D7377"/>
    <w:rsid w:val="008E099C"/>
    <w:rsid w:val="008E181B"/>
    <w:rsid w:val="008E3A00"/>
    <w:rsid w:val="008E43BB"/>
    <w:rsid w:val="008E5154"/>
    <w:rsid w:val="008E53FF"/>
    <w:rsid w:val="008E56EB"/>
    <w:rsid w:val="008F322A"/>
    <w:rsid w:val="008F497E"/>
    <w:rsid w:val="008F4E20"/>
    <w:rsid w:val="008F57BB"/>
    <w:rsid w:val="008F6B84"/>
    <w:rsid w:val="008F6DAA"/>
    <w:rsid w:val="009001CC"/>
    <w:rsid w:val="009006A0"/>
    <w:rsid w:val="00900895"/>
    <w:rsid w:val="0090091A"/>
    <w:rsid w:val="00900E78"/>
    <w:rsid w:val="00901796"/>
    <w:rsid w:val="00902369"/>
    <w:rsid w:val="00903BE5"/>
    <w:rsid w:val="009042BD"/>
    <w:rsid w:val="0091127B"/>
    <w:rsid w:val="0091331E"/>
    <w:rsid w:val="00913C10"/>
    <w:rsid w:val="0091469E"/>
    <w:rsid w:val="009156EE"/>
    <w:rsid w:val="009169C9"/>
    <w:rsid w:val="00921A74"/>
    <w:rsid w:val="0092229C"/>
    <w:rsid w:val="00923906"/>
    <w:rsid w:val="00924569"/>
    <w:rsid w:val="00924C6E"/>
    <w:rsid w:val="00925F51"/>
    <w:rsid w:val="00925F83"/>
    <w:rsid w:val="00926BF1"/>
    <w:rsid w:val="00930D6F"/>
    <w:rsid w:val="009313ED"/>
    <w:rsid w:val="00932C80"/>
    <w:rsid w:val="00932DDF"/>
    <w:rsid w:val="009344A4"/>
    <w:rsid w:val="0093564D"/>
    <w:rsid w:val="00936051"/>
    <w:rsid w:val="00936159"/>
    <w:rsid w:val="00936ECF"/>
    <w:rsid w:val="009373CC"/>
    <w:rsid w:val="009408DC"/>
    <w:rsid w:val="00940B6E"/>
    <w:rsid w:val="00940F1B"/>
    <w:rsid w:val="00941EA8"/>
    <w:rsid w:val="00942D01"/>
    <w:rsid w:val="0094365C"/>
    <w:rsid w:val="009436D3"/>
    <w:rsid w:val="00943C49"/>
    <w:rsid w:val="00945182"/>
    <w:rsid w:val="00945346"/>
    <w:rsid w:val="0094663F"/>
    <w:rsid w:val="00946861"/>
    <w:rsid w:val="00950236"/>
    <w:rsid w:val="009507E9"/>
    <w:rsid w:val="00952407"/>
    <w:rsid w:val="00952526"/>
    <w:rsid w:val="009528C3"/>
    <w:rsid w:val="0095323F"/>
    <w:rsid w:val="00953DE8"/>
    <w:rsid w:val="00956A82"/>
    <w:rsid w:val="009574F0"/>
    <w:rsid w:val="00957E2F"/>
    <w:rsid w:val="00960996"/>
    <w:rsid w:val="009615AF"/>
    <w:rsid w:val="00962415"/>
    <w:rsid w:val="00964C20"/>
    <w:rsid w:val="00966410"/>
    <w:rsid w:val="0096643F"/>
    <w:rsid w:val="00966799"/>
    <w:rsid w:val="00966DEA"/>
    <w:rsid w:val="00967043"/>
    <w:rsid w:val="00970324"/>
    <w:rsid w:val="00970B9A"/>
    <w:rsid w:val="00972E7C"/>
    <w:rsid w:val="00973610"/>
    <w:rsid w:val="00974131"/>
    <w:rsid w:val="00974511"/>
    <w:rsid w:val="009745EC"/>
    <w:rsid w:val="00977223"/>
    <w:rsid w:val="00977E1D"/>
    <w:rsid w:val="00977E69"/>
    <w:rsid w:val="00982AE8"/>
    <w:rsid w:val="009845E4"/>
    <w:rsid w:val="0098538C"/>
    <w:rsid w:val="00987477"/>
    <w:rsid w:val="009878EC"/>
    <w:rsid w:val="0099112C"/>
    <w:rsid w:val="009914BB"/>
    <w:rsid w:val="00991A89"/>
    <w:rsid w:val="00992EF5"/>
    <w:rsid w:val="00992F00"/>
    <w:rsid w:val="009943FF"/>
    <w:rsid w:val="00995CBA"/>
    <w:rsid w:val="00995F4D"/>
    <w:rsid w:val="009962AD"/>
    <w:rsid w:val="009972EF"/>
    <w:rsid w:val="009974B5"/>
    <w:rsid w:val="009A0119"/>
    <w:rsid w:val="009A0699"/>
    <w:rsid w:val="009A1AF0"/>
    <w:rsid w:val="009A1BDB"/>
    <w:rsid w:val="009A2155"/>
    <w:rsid w:val="009A2CCF"/>
    <w:rsid w:val="009A5496"/>
    <w:rsid w:val="009A5C60"/>
    <w:rsid w:val="009A76E7"/>
    <w:rsid w:val="009A794E"/>
    <w:rsid w:val="009B0573"/>
    <w:rsid w:val="009B0BAA"/>
    <w:rsid w:val="009B165C"/>
    <w:rsid w:val="009B27DB"/>
    <w:rsid w:val="009B3245"/>
    <w:rsid w:val="009B4377"/>
    <w:rsid w:val="009B514C"/>
    <w:rsid w:val="009B548D"/>
    <w:rsid w:val="009B6184"/>
    <w:rsid w:val="009B61A1"/>
    <w:rsid w:val="009B7B4B"/>
    <w:rsid w:val="009B7C21"/>
    <w:rsid w:val="009B7F09"/>
    <w:rsid w:val="009C1A77"/>
    <w:rsid w:val="009C226C"/>
    <w:rsid w:val="009C6239"/>
    <w:rsid w:val="009C74FF"/>
    <w:rsid w:val="009D1E68"/>
    <w:rsid w:val="009D2FA5"/>
    <w:rsid w:val="009D3D7F"/>
    <w:rsid w:val="009D5834"/>
    <w:rsid w:val="009D5C2C"/>
    <w:rsid w:val="009D60F7"/>
    <w:rsid w:val="009D6A01"/>
    <w:rsid w:val="009D73CC"/>
    <w:rsid w:val="009D7BEE"/>
    <w:rsid w:val="009E04C0"/>
    <w:rsid w:val="009E06F6"/>
    <w:rsid w:val="009E08ED"/>
    <w:rsid w:val="009E2481"/>
    <w:rsid w:val="009E2E0C"/>
    <w:rsid w:val="009E3CC3"/>
    <w:rsid w:val="009E4488"/>
    <w:rsid w:val="009E48A8"/>
    <w:rsid w:val="009E5705"/>
    <w:rsid w:val="009E7B48"/>
    <w:rsid w:val="009F003C"/>
    <w:rsid w:val="009F0D30"/>
    <w:rsid w:val="009F14FF"/>
    <w:rsid w:val="009F20B3"/>
    <w:rsid w:val="009F2492"/>
    <w:rsid w:val="009F270E"/>
    <w:rsid w:val="009F40A2"/>
    <w:rsid w:val="009F5E97"/>
    <w:rsid w:val="009F7315"/>
    <w:rsid w:val="009F7EEB"/>
    <w:rsid w:val="009F7EF8"/>
    <w:rsid w:val="00A00B64"/>
    <w:rsid w:val="00A01440"/>
    <w:rsid w:val="00A015B5"/>
    <w:rsid w:val="00A01D08"/>
    <w:rsid w:val="00A03A9C"/>
    <w:rsid w:val="00A04992"/>
    <w:rsid w:val="00A055F6"/>
    <w:rsid w:val="00A06F2F"/>
    <w:rsid w:val="00A10672"/>
    <w:rsid w:val="00A1096B"/>
    <w:rsid w:val="00A10AF7"/>
    <w:rsid w:val="00A10D95"/>
    <w:rsid w:val="00A147AA"/>
    <w:rsid w:val="00A14CA9"/>
    <w:rsid w:val="00A15290"/>
    <w:rsid w:val="00A15F60"/>
    <w:rsid w:val="00A16545"/>
    <w:rsid w:val="00A16B2F"/>
    <w:rsid w:val="00A16D50"/>
    <w:rsid w:val="00A16F76"/>
    <w:rsid w:val="00A21D71"/>
    <w:rsid w:val="00A22B78"/>
    <w:rsid w:val="00A22C86"/>
    <w:rsid w:val="00A22E3C"/>
    <w:rsid w:val="00A23133"/>
    <w:rsid w:val="00A25AE5"/>
    <w:rsid w:val="00A27035"/>
    <w:rsid w:val="00A272E6"/>
    <w:rsid w:val="00A27E4F"/>
    <w:rsid w:val="00A30F26"/>
    <w:rsid w:val="00A32D4C"/>
    <w:rsid w:val="00A333B8"/>
    <w:rsid w:val="00A34037"/>
    <w:rsid w:val="00A34EE0"/>
    <w:rsid w:val="00A35093"/>
    <w:rsid w:val="00A37002"/>
    <w:rsid w:val="00A37332"/>
    <w:rsid w:val="00A4035D"/>
    <w:rsid w:val="00A40900"/>
    <w:rsid w:val="00A40DE3"/>
    <w:rsid w:val="00A41310"/>
    <w:rsid w:val="00A4182B"/>
    <w:rsid w:val="00A422BC"/>
    <w:rsid w:val="00A423B8"/>
    <w:rsid w:val="00A42EFD"/>
    <w:rsid w:val="00A433C2"/>
    <w:rsid w:val="00A4355E"/>
    <w:rsid w:val="00A439AF"/>
    <w:rsid w:val="00A43F29"/>
    <w:rsid w:val="00A43F90"/>
    <w:rsid w:val="00A449A6"/>
    <w:rsid w:val="00A44AA4"/>
    <w:rsid w:val="00A45029"/>
    <w:rsid w:val="00A4626E"/>
    <w:rsid w:val="00A50790"/>
    <w:rsid w:val="00A51497"/>
    <w:rsid w:val="00A51DFC"/>
    <w:rsid w:val="00A52559"/>
    <w:rsid w:val="00A526B3"/>
    <w:rsid w:val="00A5275C"/>
    <w:rsid w:val="00A52ADE"/>
    <w:rsid w:val="00A52D9F"/>
    <w:rsid w:val="00A52E91"/>
    <w:rsid w:val="00A5456F"/>
    <w:rsid w:val="00A56A58"/>
    <w:rsid w:val="00A575A0"/>
    <w:rsid w:val="00A5779D"/>
    <w:rsid w:val="00A60C09"/>
    <w:rsid w:val="00A6106B"/>
    <w:rsid w:val="00A61FB2"/>
    <w:rsid w:val="00A6392B"/>
    <w:rsid w:val="00A64430"/>
    <w:rsid w:val="00A6516E"/>
    <w:rsid w:val="00A67EFA"/>
    <w:rsid w:val="00A708E8"/>
    <w:rsid w:val="00A712F0"/>
    <w:rsid w:val="00A71BDA"/>
    <w:rsid w:val="00A722EE"/>
    <w:rsid w:val="00A732F1"/>
    <w:rsid w:val="00A73E4E"/>
    <w:rsid w:val="00A73FC7"/>
    <w:rsid w:val="00A748D5"/>
    <w:rsid w:val="00A74CC2"/>
    <w:rsid w:val="00A74F3D"/>
    <w:rsid w:val="00A75818"/>
    <w:rsid w:val="00A808A7"/>
    <w:rsid w:val="00A827FC"/>
    <w:rsid w:val="00A82AFD"/>
    <w:rsid w:val="00A83223"/>
    <w:rsid w:val="00A834EC"/>
    <w:rsid w:val="00A836A5"/>
    <w:rsid w:val="00A851CC"/>
    <w:rsid w:val="00A854EE"/>
    <w:rsid w:val="00A85836"/>
    <w:rsid w:val="00A86756"/>
    <w:rsid w:val="00A877FA"/>
    <w:rsid w:val="00A90CF6"/>
    <w:rsid w:val="00A928BD"/>
    <w:rsid w:val="00A92BCD"/>
    <w:rsid w:val="00A92DCA"/>
    <w:rsid w:val="00A93A02"/>
    <w:rsid w:val="00A94BFB"/>
    <w:rsid w:val="00A95DB8"/>
    <w:rsid w:val="00A96BBA"/>
    <w:rsid w:val="00A97391"/>
    <w:rsid w:val="00AA10F2"/>
    <w:rsid w:val="00AA17DC"/>
    <w:rsid w:val="00AA1B0E"/>
    <w:rsid w:val="00AA26B8"/>
    <w:rsid w:val="00AA29A5"/>
    <w:rsid w:val="00AA31FF"/>
    <w:rsid w:val="00AA335F"/>
    <w:rsid w:val="00AA3EBD"/>
    <w:rsid w:val="00AA3F67"/>
    <w:rsid w:val="00AA40FF"/>
    <w:rsid w:val="00AA4334"/>
    <w:rsid w:val="00AA47B6"/>
    <w:rsid w:val="00AA48FE"/>
    <w:rsid w:val="00AA4DAE"/>
    <w:rsid w:val="00AA6706"/>
    <w:rsid w:val="00AA6A59"/>
    <w:rsid w:val="00AA6AC5"/>
    <w:rsid w:val="00AA7402"/>
    <w:rsid w:val="00AA7414"/>
    <w:rsid w:val="00AA76BA"/>
    <w:rsid w:val="00AB0733"/>
    <w:rsid w:val="00AB15BD"/>
    <w:rsid w:val="00AB360C"/>
    <w:rsid w:val="00AB3BDB"/>
    <w:rsid w:val="00AB3F96"/>
    <w:rsid w:val="00AB40FC"/>
    <w:rsid w:val="00AB4804"/>
    <w:rsid w:val="00AB5A2E"/>
    <w:rsid w:val="00AB67E3"/>
    <w:rsid w:val="00AB70AA"/>
    <w:rsid w:val="00AB7EE2"/>
    <w:rsid w:val="00AC0034"/>
    <w:rsid w:val="00AC163B"/>
    <w:rsid w:val="00AC293D"/>
    <w:rsid w:val="00AC2E25"/>
    <w:rsid w:val="00AC2EEA"/>
    <w:rsid w:val="00AC3E2D"/>
    <w:rsid w:val="00AC4540"/>
    <w:rsid w:val="00AC57CC"/>
    <w:rsid w:val="00AC5CA7"/>
    <w:rsid w:val="00AC5CE1"/>
    <w:rsid w:val="00AC5E80"/>
    <w:rsid w:val="00AC6058"/>
    <w:rsid w:val="00AC6078"/>
    <w:rsid w:val="00AC64F2"/>
    <w:rsid w:val="00AC66D2"/>
    <w:rsid w:val="00AC6BF0"/>
    <w:rsid w:val="00AC70E0"/>
    <w:rsid w:val="00AC73FA"/>
    <w:rsid w:val="00AC766A"/>
    <w:rsid w:val="00AC7ADA"/>
    <w:rsid w:val="00AD1953"/>
    <w:rsid w:val="00AD2705"/>
    <w:rsid w:val="00AD4E4A"/>
    <w:rsid w:val="00AD4FD7"/>
    <w:rsid w:val="00AD5D52"/>
    <w:rsid w:val="00AD634F"/>
    <w:rsid w:val="00AD69C0"/>
    <w:rsid w:val="00AD7C99"/>
    <w:rsid w:val="00AE0781"/>
    <w:rsid w:val="00AE0F7E"/>
    <w:rsid w:val="00AE2947"/>
    <w:rsid w:val="00AE2AAA"/>
    <w:rsid w:val="00AE2BA5"/>
    <w:rsid w:val="00AE56B1"/>
    <w:rsid w:val="00AE6D09"/>
    <w:rsid w:val="00AE79E5"/>
    <w:rsid w:val="00AE7A50"/>
    <w:rsid w:val="00AF00C2"/>
    <w:rsid w:val="00AF0DA5"/>
    <w:rsid w:val="00AF25B5"/>
    <w:rsid w:val="00AF2919"/>
    <w:rsid w:val="00AF292B"/>
    <w:rsid w:val="00AF2BCA"/>
    <w:rsid w:val="00AF6938"/>
    <w:rsid w:val="00AF7031"/>
    <w:rsid w:val="00AF748A"/>
    <w:rsid w:val="00AF755E"/>
    <w:rsid w:val="00AF781E"/>
    <w:rsid w:val="00AF7A7C"/>
    <w:rsid w:val="00B006E3"/>
    <w:rsid w:val="00B01133"/>
    <w:rsid w:val="00B01AC0"/>
    <w:rsid w:val="00B02845"/>
    <w:rsid w:val="00B03F57"/>
    <w:rsid w:val="00B04D70"/>
    <w:rsid w:val="00B053E6"/>
    <w:rsid w:val="00B0549B"/>
    <w:rsid w:val="00B05BF3"/>
    <w:rsid w:val="00B05E9E"/>
    <w:rsid w:val="00B06A78"/>
    <w:rsid w:val="00B07B29"/>
    <w:rsid w:val="00B10225"/>
    <w:rsid w:val="00B1112A"/>
    <w:rsid w:val="00B12329"/>
    <w:rsid w:val="00B127C7"/>
    <w:rsid w:val="00B13CD6"/>
    <w:rsid w:val="00B164F8"/>
    <w:rsid w:val="00B16B5A"/>
    <w:rsid w:val="00B17FA3"/>
    <w:rsid w:val="00B20888"/>
    <w:rsid w:val="00B22DEF"/>
    <w:rsid w:val="00B230D6"/>
    <w:rsid w:val="00B23E2F"/>
    <w:rsid w:val="00B24CD6"/>
    <w:rsid w:val="00B25A6C"/>
    <w:rsid w:val="00B25B97"/>
    <w:rsid w:val="00B27C2C"/>
    <w:rsid w:val="00B3093B"/>
    <w:rsid w:val="00B312FB"/>
    <w:rsid w:val="00B31411"/>
    <w:rsid w:val="00B3316B"/>
    <w:rsid w:val="00B33243"/>
    <w:rsid w:val="00B33575"/>
    <w:rsid w:val="00B338D7"/>
    <w:rsid w:val="00B33E03"/>
    <w:rsid w:val="00B35015"/>
    <w:rsid w:val="00B366C4"/>
    <w:rsid w:val="00B40365"/>
    <w:rsid w:val="00B408B6"/>
    <w:rsid w:val="00B424CA"/>
    <w:rsid w:val="00B42A2E"/>
    <w:rsid w:val="00B43571"/>
    <w:rsid w:val="00B43F43"/>
    <w:rsid w:val="00B44325"/>
    <w:rsid w:val="00B44371"/>
    <w:rsid w:val="00B45698"/>
    <w:rsid w:val="00B46206"/>
    <w:rsid w:val="00B4685E"/>
    <w:rsid w:val="00B50237"/>
    <w:rsid w:val="00B50C51"/>
    <w:rsid w:val="00B50DC0"/>
    <w:rsid w:val="00B527B8"/>
    <w:rsid w:val="00B52C99"/>
    <w:rsid w:val="00B52E8A"/>
    <w:rsid w:val="00B5308D"/>
    <w:rsid w:val="00B53DB6"/>
    <w:rsid w:val="00B542DA"/>
    <w:rsid w:val="00B5445A"/>
    <w:rsid w:val="00B54629"/>
    <w:rsid w:val="00B54F61"/>
    <w:rsid w:val="00B5672F"/>
    <w:rsid w:val="00B56AE7"/>
    <w:rsid w:val="00B56DD5"/>
    <w:rsid w:val="00B56E3A"/>
    <w:rsid w:val="00B57C5A"/>
    <w:rsid w:val="00B57E5B"/>
    <w:rsid w:val="00B62093"/>
    <w:rsid w:val="00B6257C"/>
    <w:rsid w:val="00B6342A"/>
    <w:rsid w:val="00B635E7"/>
    <w:rsid w:val="00B63602"/>
    <w:rsid w:val="00B64755"/>
    <w:rsid w:val="00B65CAB"/>
    <w:rsid w:val="00B677B2"/>
    <w:rsid w:val="00B67FC1"/>
    <w:rsid w:val="00B713D3"/>
    <w:rsid w:val="00B735CC"/>
    <w:rsid w:val="00B7363D"/>
    <w:rsid w:val="00B73862"/>
    <w:rsid w:val="00B73989"/>
    <w:rsid w:val="00B739CC"/>
    <w:rsid w:val="00B73F43"/>
    <w:rsid w:val="00B76A3D"/>
    <w:rsid w:val="00B7736C"/>
    <w:rsid w:val="00B79BA2"/>
    <w:rsid w:val="00B81498"/>
    <w:rsid w:val="00B817A8"/>
    <w:rsid w:val="00B82468"/>
    <w:rsid w:val="00B83841"/>
    <w:rsid w:val="00B8398E"/>
    <w:rsid w:val="00B84114"/>
    <w:rsid w:val="00B8419F"/>
    <w:rsid w:val="00B8480B"/>
    <w:rsid w:val="00B8507D"/>
    <w:rsid w:val="00B90549"/>
    <w:rsid w:val="00B9107F"/>
    <w:rsid w:val="00B915DB"/>
    <w:rsid w:val="00B916C2"/>
    <w:rsid w:val="00B921B6"/>
    <w:rsid w:val="00B926C3"/>
    <w:rsid w:val="00B92F72"/>
    <w:rsid w:val="00B943B2"/>
    <w:rsid w:val="00B946D7"/>
    <w:rsid w:val="00B95A0B"/>
    <w:rsid w:val="00B978B4"/>
    <w:rsid w:val="00B97D39"/>
    <w:rsid w:val="00BA0828"/>
    <w:rsid w:val="00BA0BE2"/>
    <w:rsid w:val="00BA1205"/>
    <w:rsid w:val="00BA2467"/>
    <w:rsid w:val="00BA2D71"/>
    <w:rsid w:val="00BA3052"/>
    <w:rsid w:val="00BA45BD"/>
    <w:rsid w:val="00BA4F59"/>
    <w:rsid w:val="00BA5339"/>
    <w:rsid w:val="00BA61AC"/>
    <w:rsid w:val="00BA6629"/>
    <w:rsid w:val="00BA6B66"/>
    <w:rsid w:val="00BA6E48"/>
    <w:rsid w:val="00BA7589"/>
    <w:rsid w:val="00BB0427"/>
    <w:rsid w:val="00BB0986"/>
    <w:rsid w:val="00BB16D1"/>
    <w:rsid w:val="00BB361A"/>
    <w:rsid w:val="00BB3B29"/>
    <w:rsid w:val="00BB40D8"/>
    <w:rsid w:val="00BB5951"/>
    <w:rsid w:val="00BB734B"/>
    <w:rsid w:val="00BB73BB"/>
    <w:rsid w:val="00BC2351"/>
    <w:rsid w:val="00BC2C06"/>
    <w:rsid w:val="00BC37ED"/>
    <w:rsid w:val="00BC484A"/>
    <w:rsid w:val="00BC4A93"/>
    <w:rsid w:val="00BC5CA6"/>
    <w:rsid w:val="00BC5EDD"/>
    <w:rsid w:val="00BC7F3D"/>
    <w:rsid w:val="00BC7FEE"/>
    <w:rsid w:val="00BD00B4"/>
    <w:rsid w:val="00BD116A"/>
    <w:rsid w:val="00BD138A"/>
    <w:rsid w:val="00BD238B"/>
    <w:rsid w:val="00BD41F7"/>
    <w:rsid w:val="00BD4DFF"/>
    <w:rsid w:val="00BD576E"/>
    <w:rsid w:val="00BD656C"/>
    <w:rsid w:val="00BD6D06"/>
    <w:rsid w:val="00BD7166"/>
    <w:rsid w:val="00BD71EC"/>
    <w:rsid w:val="00BE09CE"/>
    <w:rsid w:val="00BE0AC5"/>
    <w:rsid w:val="00BE0AF6"/>
    <w:rsid w:val="00BE1F03"/>
    <w:rsid w:val="00BE2316"/>
    <w:rsid w:val="00BE3FC1"/>
    <w:rsid w:val="00BE58A7"/>
    <w:rsid w:val="00BE684F"/>
    <w:rsid w:val="00BE7300"/>
    <w:rsid w:val="00BF0B79"/>
    <w:rsid w:val="00BF19E9"/>
    <w:rsid w:val="00BF2218"/>
    <w:rsid w:val="00BF36E6"/>
    <w:rsid w:val="00BF387C"/>
    <w:rsid w:val="00BF431A"/>
    <w:rsid w:val="00BF64D2"/>
    <w:rsid w:val="00BF6953"/>
    <w:rsid w:val="00C00302"/>
    <w:rsid w:val="00C0137F"/>
    <w:rsid w:val="00C02F87"/>
    <w:rsid w:val="00C03FC6"/>
    <w:rsid w:val="00C0426B"/>
    <w:rsid w:val="00C045DF"/>
    <w:rsid w:val="00C04B86"/>
    <w:rsid w:val="00C04FC6"/>
    <w:rsid w:val="00C06AB3"/>
    <w:rsid w:val="00C07147"/>
    <w:rsid w:val="00C101F0"/>
    <w:rsid w:val="00C1137E"/>
    <w:rsid w:val="00C120CF"/>
    <w:rsid w:val="00C12123"/>
    <w:rsid w:val="00C122EF"/>
    <w:rsid w:val="00C1267F"/>
    <w:rsid w:val="00C12F0B"/>
    <w:rsid w:val="00C13111"/>
    <w:rsid w:val="00C13CF3"/>
    <w:rsid w:val="00C13D2D"/>
    <w:rsid w:val="00C13F78"/>
    <w:rsid w:val="00C146A4"/>
    <w:rsid w:val="00C14910"/>
    <w:rsid w:val="00C16B54"/>
    <w:rsid w:val="00C21B88"/>
    <w:rsid w:val="00C21EE3"/>
    <w:rsid w:val="00C21F87"/>
    <w:rsid w:val="00C22D29"/>
    <w:rsid w:val="00C22F0F"/>
    <w:rsid w:val="00C26177"/>
    <w:rsid w:val="00C26547"/>
    <w:rsid w:val="00C26D43"/>
    <w:rsid w:val="00C32524"/>
    <w:rsid w:val="00C337ED"/>
    <w:rsid w:val="00C36B66"/>
    <w:rsid w:val="00C36DE8"/>
    <w:rsid w:val="00C370AB"/>
    <w:rsid w:val="00C40B25"/>
    <w:rsid w:val="00C40DFA"/>
    <w:rsid w:val="00C42DF8"/>
    <w:rsid w:val="00C4300B"/>
    <w:rsid w:val="00C43319"/>
    <w:rsid w:val="00C435B7"/>
    <w:rsid w:val="00C442C9"/>
    <w:rsid w:val="00C45DB1"/>
    <w:rsid w:val="00C46548"/>
    <w:rsid w:val="00C47FC7"/>
    <w:rsid w:val="00C51705"/>
    <w:rsid w:val="00C51BE5"/>
    <w:rsid w:val="00C52CDD"/>
    <w:rsid w:val="00C52EFB"/>
    <w:rsid w:val="00C53181"/>
    <w:rsid w:val="00C5334A"/>
    <w:rsid w:val="00C53FC2"/>
    <w:rsid w:val="00C54220"/>
    <w:rsid w:val="00C55B44"/>
    <w:rsid w:val="00C56E68"/>
    <w:rsid w:val="00C574D5"/>
    <w:rsid w:val="00C5751E"/>
    <w:rsid w:val="00C6047B"/>
    <w:rsid w:val="00C61A9E"/>
    <w:rsid w:val="00C61D6A"/>
    <w:rsid w:val="00C63981"/>
    <w:rsid w:val="00C64002"/>
    <w:rsid w:val="00C6666E"/>
    <w:rsid w:val="00C66F01"/>
    <w:rsid w:val="00C673AE"/>
    <w:rsid w:val="00C67BC3"/>
    <w:rsid w:val="00C70191"/>
    <w:rsid w:val="00C71168"/>
    <w:rsid w:val="00C71378"/>
    <w:rsid w:val="00C71F54"/>
    <w:rsid w:val="00C729DB"/>
    <w:rsid w:val="00C7307B"/>
    <w:rsid w:val="00C73F32"/>
    <w:rsid w:val="00C741C3"/>
    <w:rsid w:val="00C74207"/>
    <w:rsid w:val="00C74B68"/>
    <w:rsid w:val="00C7603A"/>
    <w:rsid w:val="00C80968"/>
    <w:rsid w:val="00C80AED"/>
    <w:rsid w:val="00C80B57"/>
    <w:rsid w:val="00C83B8E"/>
    <w:rsid w:val="00C84643"/>
    <w:rsid w:val="00C86580"/>
    <w:rsid w:val="00C87195"/>
    <w:rsid w:val="00C87462"/>
    <w:rsid w:val="00C87BBD"/>
    <w:rsid w:val="00C87E4A"/>
    <w:rsid w:val="00C91FF8"/>
    <w:rsid w:val="00C92A9B"/>
    <w:rsid w:val="00C92DD9"/>
    <w:rsid w:val="00C93E22"/>
    <w:rsid w:val="00C965D7"/>
    <w:rsid w:val="00C966ED"/>
    <w:rsid w:val="00C9732B"/>
    <w:rsid w:val="00C97A4C"/>
    <w:rsid w:val="00C97B80"/>
    <w:rsid w:val="00CA180C"/>
    <w:rsid w:val="00CA3932"/>
    <w:rsid w:val="00CA3FAF"/>
    <w:rsid w:val="00CA4C1B"/>
    <w:rsid w:val="00CA5E13"/>
    <w:rsid w:val="00CA7FE9"/>
    <w:rsid w:val="00CB0B3B"/>
    <w:rsid w:val="00CB1141"/>
    <w:rsid w:val="00CB12C4"/>
    <w:rsid w:val="00CB22B2"/>
    <w:rsid w:val="00CB23C0"/>
    <w:rsid w:val="00CC0BB7"/>
    <w:rsid w:val="00CC12EA"/>
    <w:rsid w:val="00CC13C4"/>
    <w:rsid w:val="00CC1941"/>
    <w:rsid w:val="00CC1A0B"/>
    <w:rsid w:val="00CC3468"/>
    <w:rsid w:val="00CC3EE2"/>
    <w:rsid w:val="00CC5529"/>
    <w:rsid w:val="00CC6C54"/>
    <w:rsid w:val="00CC70F5"/>
    <w:rsid w:val="00CD038E"/>
    <w:rsid w:val="00CD06E9"/>
    <w:rsid w:val="00CD1058"/>
    <w:rsid w:val="00CD23EE"/>
    <w:rsid w:val="00CD26EE"/>
    <w:rsid w:val="00CD2B18"/>
    <w:rsid w:val="00CD2F43"/>
    <w:rsid w:val="00CD33A0"/>
    <w:rsid w:val="00CD3D1F"/>
    <w:rsid w:val="00CD4FCA"/>
    <w:rsid w:val="00CD55DD"/>
    <w:rsid w:val="00CD5915"/>
    <w:rsid w:val="00CD607C"/>
    <w:rsid w:val="00CD7492"/>
    <w:rsid w:val="00CD7BB9"/>
    <w:rsid w:val="00CE1BEB"/>
    <w:rsid w:val="00CE29D3"/>
    <w:rsid w:val="00CE3A6B"/>
    <w:rsid w:val="00CE3E5C"/>
    <w:rsid w:val="00CE420A"/>
    <w:rsid w:val="00CE4E6E"/>
    <w:rsid w:val="00CE50EE"/>
    <w:rsid w:val="00CE53FE"/>
    <w:rsid w:val="00CE5BAD"/>
    <w:rsid w:val="00CE652D"/>
    <w:rsid w:val="00CE6F3E"/>
    <w:rsid w:val="00CE7F99"/>
    <w:rsid w:val="00CF06BB"/>
    <w:rsid w:val="00CF092C"/>
    <w:rsid w:val="00CF1009"/>
    <w:rsid w:val="00CF1165"/>
    <w:rsid w:val="00CF11AA"/>
    <w:rsid w:val="00CF4798"/>
    <w:rsid w:val="00CF5005"/>
    <w:rsid w:val="00CF51A1"/>
    <w:rsid w:val="00CF6329"/>
    <w:rsid w:val="00CF6CDD"/>
    <w:rsid w:val="00CF7805"/>
    <w:rsid w:val="00D00211"/>
    <w:rsid w:val="00D0104C"/>
    <w:rsid w:val="00D03827"/>
    <w:rsid w:val="00D03BEB"/>
    <w:rsid w:val="00D03CA7"/>
    <w:rsid w:val="00D03D06"/>
    <w:rsid w:val="00D03F20"/>
    <w:rsid w:val="00D05847"/>
    <w:rsid w:val="00D06309"/>
    <w:rsid w:val="00D06542"/>
    <w:rsid w:val="00D06A61"/>
    <w:rsid w:val="00D06C8F"/>
    <w:rsid w:val="00D07037"/>
    <w:rsid w:val="00D074E2"/>
    <w:rsid w:val="00D07CDD"/>
    <w:rsid w:val="00D103A9"/>
    <w:rsid w:val="00D104F1"/>
    <w:rsid w:val="00D108FA"/>
    <w:rsid w:val="00D12050"/>
    <w:rsid w:val="00D1232E"/>
    <w:rsid w:val="00D12AE9"/>
    <w:rsid w:val="00D12C0C"/>
    <w:rsid w:val="00D12C44"/>
    <w:rsid w:val="00D14DFE"/>
    <w:rsid w:val="00D14F3D"/>
    <w:rsid w:val="00D15CA3"/>
    <w:rsid w:val="00D16667"/>
    <w:rsid w:val="00D16804"/>
    <w:rsid w:val="00D16FD8"/>
    <w:rsid w:val="00D212E5"/>
    <w:rsid w:val="00D219FE"/>
    <w:rsid w:val="00D21A1C"/>
    <w:rsid w:val="00D22818"/>
    <w:rsid w:val="00D25CF5"/>
    <w:rsid w:val="00D26AFC"/>
    <w:rsid w:val="00D26B46"/>
    <w:rsid w:val="00D26D30"/>
    <w:rsid w:val="00D26ECF"/>
    <w:rsid w:val="00D27026"/>
    <w:rsid w:val="00D2793E"/>
    <w:rsid w:val="00D31230"/>
    <w:rsid w:val="00D3351A"/>
    <w:rsid w:val="00D3375B"/>
    <w:rsid w:val="00D33872"/>
    <w:rsid w:val="00D340DA"/>
    <w:rsid w:val="00D34846"/>
    <w:rsid w:val="00D351EA"/>
    <w:rsid w:val="00D35498"/>
    <w:rsid w:val="00D356CB"/>
    <w:rsid w:val="00D35B74"/>
    <w:rsid w:val="00D37F5A"/>
    <w:rsid w:val="00D40288"/>
    <w:rsid w:val="00D415DF"/>
    <w:rsid w:val="00D41D9C"/>
    <w:rsid w:val="00D429E4"/>
    <w:rsid w:val="00D42A70"/>
    <w:rsid w:val="00D43403"/>
    <w:rsid w:val="00D44ED1"/>
    <w:rsid w:val="00D459BC"/>
    <w:rsid w:val="00D46FCB"/>
    <w:rsid w:val="00D50463"/>
    <w:rsid w:val="00D520D9"/>
    <w:rsid w:val="00D5270B"/>
    <w:rsid w:val="00D52B7F"/>
    <w:rsid w:val="00D5315C"/>
    <w:rsid w:val="00D53E57"/>
    <w:rsid w:val="00D542D6"/>
    <w:rsid w:val="00D56245"/>
    <w:rsid w:val="00D57CEF"/>
    <w:rsid w:val="00D602B3"/>
    <w:rsid w:val="00D610DD"/>
    <w:rsid w:val="00D6183B"/>
    <w:rsid w:val="00D61B9A"/>
    <w:rsid w:val="00D625FD"/>
    <w:rsid w:val="00D6295D"/>
    <w:rsid w:val="00D62E71"/>
    <w:rsid w:val="00D63DED"/>
    <w:rsid w:val="00D6430D"/>
    <w:rsid w:val="00D64889"/>
    <w:rsid w:val="00D64996"/>
    <w:rsid w:val="00D64B54"/>
    <w:rsid w:val="00D64F81"/>
    <w:rsid w:val="00D651AB"/>
    <w:rsid w:val="00D65C31"/>
    <w:rsid w:val="00D66188"/>
    <w:rsid w:val="00D66958"/>
    <w:rsid w:val="00D674B3"/>
    <w:rsid w:val="00D7074A"/>
    <w:rsid w:val="00D71101"/>
    <w:rsid w:val="00D7150C"/>
    <w:rsid w:val="00D731F6"/>
    <w:rsid w:val="00D7339B"/>
    <w:rsid w:val="00D740CA"/>
    <w:rsid w:val="00D74130"/>
    <w:rsid w:val="00D745CD"/>
    <w:rsid w:val="00D74D23"/>
    <w:rsid w:val="00D75347"/>
    <w:rsid w:val="00D7577F"/>
    <w:rsid w:val="00D76CAA"/>
    <w:rsid w:val="00D7775E"/>
    <w:rsid w:val="00D77AD9"/>
    <w:rsid w:val="00D8289F"/>
    <w:rsid w:val="00D82EDE"/>
    <w:rsid w:val="00D83AE2"/>
    <w:rsid w:val="00D83E13"/>
    <w:rsid w:val="00D84607"/>
    <w:rsid w:val="00D84791"/>
    <w:rsid w:val="00D84E05"/>
    <w:rsid w:val="00D85581"/>
    <w:rsid w:val="00D85728"/>
    <w:rsid w:val="00D86243"/>
    <w:rsid w:val="00D866D6"/>
    <w:rsid w:val="00D87C9C"/>
    <w:rsid w:val="00D90138"/>
    <w:rsid w:val="00D90E05"/>
    <w:rsid w:val="00D90FCB"/>
    <w:rsid w:val="00D91A48"/>
    <w:rsid w:val="00D92139"/>
    <w:rsid w:val="00D9326C"/>
    <w:rsid w:val="00D942EE"/>
    <w:rsid w:val="00D9451B"/>
    <w:rsid w:val="00D94B25"/>
    <w:rsid w:val="00D94CB8"/>
    <w:rsid w:val="00D95481"/>
    <w:rsid w:val="00D9579A"/>
    <w:rsid w:val="00DA21E1"/>
    <w:rsid w:val="00DA2FA1"/>
    <w:rsid w:val="00DA3724"/>
    <w:rsid w:val="00DA39EF"/>
    <w:rsid w:val="00DA3C73"/>
    <w:rsid w:val="00DA404F"/>
    <w:rsid w:val="00DA4A45"/>
    <w:rsid w:val="00DA5114"/>
    <w:rsid w:val="00DA549A"/>
    <w:rsid w:val="00DA6313"/>
    <w:rsid w:val="00DA7271"/>
    <w:rsid w:val="00DB08CF"/>
    <w:rsid w:val="00DB0C1A"/>
    <w:rsid w:val="00DB1BC4"/>
    <w:rsid w:val="00DB326C"/>
    <w:rsid w:val="00DB3ED5"/>
    <w:rsid w:val="00DB4BB4"/>
    <w:rsid w:val="00DB4EA5"/>
    <w:rsid w:val="00DB53FE"/>
    <w:rsid w:val="00DB61C8"/>
    <w:rsid w:val="00DB6400"/>
    <w:rsid w:val="00DB77C7"/>
    <w:rsid w:val="00DC1554"/>
    <w:rsid w:val="00DC2669"/>
    <w:rsid w:val="00DC2F6C"/>
    <w:rsid w:val="00DC4411"/>
    <w:rsid w:val="00DC45ED"/>
    <w:rsid w:val="00DC4A8C"/>
    <w:rsid w:val="00DC5CB6"/>
    <w:rsid w:val="00DC7A13"/>
    <w:rsid w:val="00DD02D5"/>
    <w:rsid w:val="00DD05C3"/>
    <w:rsid w:val="00DD08F6"/>
    <w:rsid w:val="00DD167D"/>
    <w:rsid w:val="00DD1C49"/>
    <w:rsid w:val="00DD2170"/>
    <w:rsid w:val="00DD3E7A"/>
    <w:rsid w:val="00DD4455"/>
    <w:rsid w:val="00DD5C39"/>
    <w:rsid w:val="00DD6406"/>
    <w:rsid w:val="00DD702E"/>
    <w:rsid w:val="00DE2AAE"/>
    <w:rsid w:val="00DE30B5"/>
    <w:rsid w:val="00DE394F"/>
    <w:rsid w:val="00DE63F9"/>
    <w:rsid w:val="00DE71AC"/>
    <w:rsid w:val="00DF172A"/>
    <w:rsid w:val="00DF23EC"/>
    <w:rsid w:val="00DF2997"/>
    <w:rsid w:val="00DF2C5E"/>
    <w:rsid w:val="00DF2EF3"/>
    <w:rsid w:val="00DF3034"/>
    <w:rsid w:val="00DF3EEF"/>
    <w:rsid w:val="00DF5DD6"/>
    <w:rsid w:val="00DF651E"/>
    <w:rsid w:val="00DF700A"/>
    <w:rsid w:val="00E012BE"/>
    <w:rsid w:val="00E01F98"/>
    <w:rsid w:val="00E02059"/>
    <w:rsid w:val="00E024EB"/>
    <w:rsid w:val="00E033B6"/>
    <w:rsid w:val="00E041BE"/>
    <w:rsid w:val="00E0422B"/>
    <w:rsid w:val="00E04E01"/>
    <w:rsid w:val="00E05AFE"/>
    <w:rsid w:val="00E066A5"/>
    <w:rsid w:val="00E067CE"/>
    <w:rsid w:val="00E068CE"/>
    <w:rsid w:val="00E069DA"/>
    <w:rsid w:val="00E0706C"/>
    <w:rsid w:val="00E072B5"/>
    <w:rsid w:val="00E07DD2"/>
    <w:rsid w:val="00E10BC4"/>
    <w:rsid w:val="00E11D40"/>
    <w:rsid w:val="00E12E99"/>
    <w:rsid w:val="00E1338A"/>
    <w:rsid w:val="00E13D83"/>
    <w:rsid w:val="00E1415D"/>
    <w:rsid w:val="00E14AF5"/>
    <w:rsid w:val="00E14CD1"/>
    <w:rsid w:val="00E1606B"/>
    <w:rsid w:val="00E16ADA"/>
    <w:rsid w:val="00E20484"/>
    <w:rsid w:val="00E213B7"/>
    <w:rsid w:val="00E21A98"/>
    <w:rsid w:val="00E22D4E"/>
    <w:rsid w:val="00E23E68"/>
    <w:rsid w:val="00E2745E"/>
    <w:rsid w:val="00E323E9"/>
    <w:rsid w:val="00E33A8C"/>
    <w:rsid w:val="00E34018"/>
    <w:rsid w:val="00E35C20"/>
    <w:rsid w:val="00E35EAB"/>
    <w:rsid w:val="00E3632E"/>
    <w:rsid w:val="00E3683D"/>
    <w:rsid w:val="00E37896"/>
    <w:rsid w:val="00E4080C"/>
    <w:rsid w:val="00E40E45"/>
    <w:rsid w:val="00E40E8B"/>
    <w:rsid w:val="00E41468"/>
    <w:rsid w:val="00E421B4"/>
    <w:rsid w:val="00E42AFB"/>
    <w:rsid w:val="00E42C02"/>
    <w:rsid w:val="00E43203"/>
    <w:rsid w:val="00E4328A"/>
    <w:rsid w:val="00E437D2"/>
    <w:rsid w:val="00E44208"/>
    <w:rsid w:val="00E454BD"/>
    <w:rsid w:val="00E45A4D"/>
    <w:rsid w:val="00E46F1F"/>
    <w:rsid w:val="00E4765F"/>
    <w:rsid w:val="00E5171D"/>
    <w:rsid w:val="00E52A13"/>
    <w:rsid w:val="00E52BC7"/>
    <w:rsid w:val="00E52EA8"/>
    <w:rsid w:val="00E533BE"/>
    <w:rsid w:val="00E538BF"/>
    <w:rsid w:val="00E53BCD"/>
    <w:rsid w:val="00E55382"/>
    <w:rsid w:val="00E55383"/>
    <w:rsid w:val="00E55751"/>
    <w:rsid w:val="00E55C10"/>
    <w:rsid w:val="00E560C6"/>
    <w:rsid w:val="00E56761"/>
    <w:rsid w:val="00E56FBC"/>
    <w:rsid w:val="00E57BEB"/>
    <w:rsid w:val="00E57F24"/>
    <w:rsid w:val="00E57F65"/>
    <w:rsid w:val="00E6048C"/>
    <w:rsid w:val="00E60F39"/>
    <w:rsid w:val="00E62E4A"/>
    <w:rsid w:val="00E6472A"/>
    <w:rsid w:val="00E653D5"/>
    <w:rsid w:val="00E66C2A"/>
    <w:rsid w:val="00E701BC"/>
    <w:rsid w:val="00E70626"/>
    <w:rsid w:val="00E70CA2"/>
    <w:rsid w:val="00E71217"/>
    <w:rsid w:val="00E72D99"/>
    <w:rsid w:val="00E73E83"/>
    <w:rsid w:val="00E741AD"/>
    <w:rsid w:val="00E74E31"/>
    <w:rsid w:val="00E75681"/>
    <w:rsid w:val="00E761FF"/>
    <w:rsid w:val="00E76571"/>
    <w:rsid w:val="00E76813"/>
    <w:rsid w:val="00E76A77"/>
    <w:rsid w:val="00E76A85"/>
    <w:rsid w:val="00E772F0"/>
    <w:rsid w:val="00E7738A"/>
    <w:rsid w:val="00E80507"/>
    <w:rsid w:val="00E809B6"/>
    <w:rsid w:val="00E80C90"/>
    <w:rsid w:val="00E810D1"/>
    <w:rsid w:val="00E826BF"/>
    <w:rsid w:val="00E82D04"/>
    <w:rsid w:val="00E82FC3"/>
    <w:rsid w:val="00E84697"/>
    <w:rsid w:val="00E85155"/>
    <w:rsid w:val="00E8536D"/>
    <w:rsid w:val="00E85E33"/>
    <w:rsid w:val="00E8678D"/>
    <w:rsid w:val="00E92D72"/>
    <w:rsid w:val="00E95AFE"/>
    <w:rsid w:val="00E9709E"/>
    <w:rsid w:val="00E972A9"/>
    <w:rsid w:val="00EA1784"/>
    <w:rsid w:val="00EA2311"/>
    <w:rsid w:val="00EA3AF4"/>
    <w:rsid w:val="00EA4BBC"/>
    <w:rsid w:val="00EA661F"/>
    <w:rsid w:val="00EA6AFD"/>
    <w:rsid w:val="00EA7C1C"/>
    <w:rsid w:val="00EB1216"/>
    <w:rsid w:val="00EB1AEC"/>
    <w:rsid w:val="00EB2B25"/>
    <w:rsid w:val="00EB3511"/>
    <w:rsid w:val="00EB4305"/>
    <w:rsid w:val="00EB64D2"/>
    <w:rsid w:val="00EB6FBB"/>
    <w:rsid w:val="00EB73F7"/>
    <w:rsid w:val="00EB7679"/>
    <w:rsid w:val="00EB77D2"/>
    <w:rsid w:val="00EC083D"/>
    <w:rsid w:val="00EC125A"/>
    <w:rsid w:val="00EC2EA8"/>
    <w:rsid w:val="00EC5482"/>
    <w:rsid w:val="00EC5521"/>
    <w:rsid w:val="00EC5AA6"/>
    <w:rsid w:val="00EC6527"/>
    <w:rsid w:val="00EC7BC3"/>
    <w:rsid w:val="00ED0340"/>
    <w:rsid w:val="00ED0620"/>
    <w:rsid w:val="00ED1669"/>
    <w:rsid w:val="00ED3ECE"/>
    <w:rsid w:val="00ED49D4"/>
    <w:rsid w:val="00ED49EA"/>
    <w:rsid w:val="00ED4A14"/>
    <w:rsid w:val="00ED605F"/>
    <w:rsid w:val="00ED7600"/>
    <w:rsid w:val="00EE1C16"/>
    <w:rsid w:val="00EE2ADC"/>
    <w:rsid w:val="00EE3981"/>
    <w:rsid w:val="00EE3A0E"/>
    <w:rsid w:val="00EE3CC5"/>
    <w:rsid w:val="00EE44BD"/>
    <w:rsid w:val="00EE51CE"/>
    <w:rsid w:val="00EE52BA"/>
    <w:rsid w:val="00EE586B"/>
    <w:rsid w:val="00EE6455"/>
    <w:rsid w:val="00EE6CAC"/>
    <w:rsid w:val="00EF1AD5"/>
    <w:rsid w:val="00EF3991"/>
    <w:rsid w:val="00EF46F3"/>
    <w:rsid w:val="00EF48AF"/>
    <w:rsid w:val="00EF553E"/>
    <w:rsid w:val="00EF5671"/>
    <w:rsid w:val="00EF5C5F"/>
    <w:rsid w:val="00EF5E67"/>
    <w:rsid w:val="00EF6073"/>
    <w:rsid w:val="00EF6287"/>
    <w:rsid w:val="00EF64B1"/>
    <w:rsid w:val="00EF659A"/>
    <w:rsid w:val="00EF698B"/>
    <w:rsid w:val="00EF7A1D"/>
    <w:rsid w:val="00EF7B78"/>
    <w:rsid w:val="00EF7E8C"/>
    <w:rsid w:val="00F009EA"/>
    <w:rsid w:val="00F01106"/>
    <w:rsid w:val="00F024FB"/>
    <w:rsid w:val="00F03CE6"/>
    <w:rsid w:val="00F03EB6"/>
    <w:rsid w:val="00F059F9"/>
    <w:rsid w:val="00F065F3"/>
    <w:rsid w:val="00F0685A"/>
    <w:rsid w:val="00F076A3"/>
    <w:rsid w:val="00F12598"/>
    <w:rsid w:val="00F125FC"/>
    <w:rsid w:val="00F12604"/>
    <w:rsid w:val="00F133A0"/>
    <w:rsid w:val="00F133E1"/>
    <w:rsid w:val="00F1362C"/>
    <w:rsid w:val="00F136C5"/>
    <w:rsid w:val="00F13737"/>
    <w:rsid w:val="00F14126"/>
    <w:rsid w:val="00F1472F"/>
    <w:rsid w:val="00F14959"/>
    <w:rsid w:val="00F150B7"/>
    <w:rsid w:val="00F15884"/>
    <w:rsid w:val="00F16171"/>
    <w:rsid w:val="00F16A67"/>
    <w:rsid w:val="00F17139"/>
    <w:rsid w:val="00F17DFD"/>
    <w:rsid w:val="00F206DC"/>
    <w:rsid w:val="00F21CCF"/>
    <w:rsid w:val="00F21F43"/>
    <w:rsid w:val="00F22864"/>
    <w:rsid w:val="00F22F76"/>
    <w:rsid w:val="00F23250"/>
    <w:rsid w:val="00F23493"/>
    <w:rsid w:val="00F238B0"/>
    <w:rsid w:val="00F23E62"/>
    <w:rsid w:val="00F245C0"/>
    <w:rsid w:val="00F253AC"/>
    <w:rsid w:val="00F269DD"/>
    <w:rsid w:val="00F2747A"/>
    <w:rsid w:val="00F274C4"/>
    <w:rsid w:val="00F30ED9"/>
    <w:rsid w:val="00F313E4"/>
    <w:rsid w:val="00F34EDF"/>
    <w:rsid w:val="00F35767"/>
    <w:rsid w:val="00F35838"/>
    <w:rsid w:val="00F36506"/>
    <w:rsid w:val="00F3687E"/>
    <w:rsid w:val="00F40496"/>
    <w:rsid w:val="00F40637"/>
    <w:rsid w:val="00F414F1"/>
    <w:rsid w:val="00F41918"/>
    <w:rsid w:val="00F41A21"/>
    <w:rsid w:val="00F424D7"/>
    <w:rsid w:val="00F425B2"/>
    <w:rsid w:val="00F4726F"/>
    <w:rsid w:val="00F4799E"/>
    <w:rsid w:val="00F508B8"/>
    <w:rsid w:val="00F50E8C"/>
    <w:rsid w:val="00F53796"/>
    <w:rsid w:val="00F55815"/>
    <w:rsid w:val="00F55A26"/>
    <w:rsid w:val="00F55A69"/>
    <w:rsid w:val="00F5610C"/>
    <w:rsid w:val="00F61C32"/>
    <w:rsid w:val="00F61E5B"/>
    <w:rsid w:val="00F632D8"/>
    <w:rsid w:val="00F63C77"/>
    <w:rsid w:val="00F64A3D"/>
    <w:rsid w:val="00F64B5D"/>
    <w:rsid w:val="00F64D25"/>
    <w:rsid w:val="00F656FC"/>
    <w:rsid w:val="00F66044"/>
    <w:rsid w:val="00F6794D"/>
    <w:rsid w:val="00F67E50"/>
    <w:rsid w:val="00F71B8C"/>
    <w:rsid w:val="00F72CB1"/>
    <w:rsid w:val="00F72F57"/>
    <w:rsid w:val="00F73177"/>
    <w:rsid w:val="00F73182"/>
    <w:rsid w:val="00F741C0"/>
    <w:rsid w:val="00F749E0"/>
    <w:rsid w:val="00F75627"/>
    <w:rsid w:val="00F75FE7"/>
    <w:rsid w:val="00F76675"/>
    <w:rsid w:val="00F77038"/>
    <w:rsid w:val="00F80ADB"/>
    <w:rsid w:val="00F8135C"/>
    <w:rsid w:val="00F8215E"/>
    <w:rsid w:val="00F82247"/>
    <w:rsid w:val="00F824F5"/>
    <w:rsid w:val="00F82B77"/>
    <w:rsid w:val="00F831F1"/>
    <w:rsid w:val="00F84DFB"/>
    <w:rsid w:val="00F8783D"/>
    <w:rsid w:val="00F90500"/>
    <w:rsid w:val="00F90FAB"/>
    <w:rsid w:val="00F9112A"/>
    <w:rsid w:val="00F92045"/>
    <w:rsid w:val="00F92CEA"/>
    <w:rsid w:val="00F93614"/>
    <w:rsid w:val="00F9374D"/>
    <w:rsid w:val="00F9499F"/>
    <w:rsid w:val="00F949B8"/>
    <w:rsid w:val="00F95A2B"/>
    <w:rsid w:val="00F95CCD"/>
    <w:rsid w:val="00F967EF"/>
    <w:rsid w:val="00F975E1"/>
    <w:rsid w:val="00FA06B8"/>
    <w:rsid w:val="00FA0C06"/>
    <w:rsid w:val="00FA15CF"/>
    <w:rsid w:val="00FA31D5"/>
    <w:rsid w:val="00FA604C"/>
    <w:rsid w:val="00FA6509"/>
    <w:rsid w:val="00FA68A1"/>
    <w:rsid w:val="00FA6FDE"/>
    <w:rsid w:val="00FA78F5"/>
    <w:rsid w:val="00FA7C2A"/>
    <w:rsid w:val="00FB0CD6"/>
    <w:rsid w:val="00FB0F41"/>
    <w:rsid w:val="00FB4281"/>
    <w:rsid w:val="00FB44C3"/>
    <w:rsid w:val="00FB493E"/>
    <w:rsid w:val="00FB496F"/>
    <w:rsid w:val="00FB5BD5"/>
    <w:rsid w:val="00FB6523"/>
    <w:rsid w:val="00FC03CE"/>
    <w:rsid w:val="00FC0B1B"/>
    <w:rsid w:val="00FC0C36"/>
    <w:rsid w:val="00FC1FD5"/>
    <w:rsid w:val="00FC29B9"/>
    <w:rsid w:val="00FC6FD3"/>
    <w:rsid w:val="00FD1804"/>
    <w:rsid w:val="00FD329E"/>
    <w:rsid w:val="00FD37D9"/>
    <w:rsid w:val="00FD6506"/>
    <w:rsid w:val="00FD6CB9"/>
    <w:rsid w:val="00FD7909"/>
    <w:rsid w:val="00FE0212"/>
    <w:rsid w:val="00FE05E8"/>
    <w:rsid w:val="00FE0F23"/>
    <w:rsid w:val="00FE29B4"/>
    <w:rsid w:val="00FE2AA5"/>
    <w:rsid w:val="00FE305C"/>
    <w:rsid w:val="00FE3C83"/>
    <w:rsid w:val="00FE3F80"/>
    <w:rsid w:val="00FE415E"/>
    <w:rsid w:val="00FE6375"/>
    <w:rsid w:val="00FE7AAC"/>
    <w:rsid w:val="00FF0301"/>
    <w:rsid w:val="00FF0357"/>
    <w:rsid w:val="00FF087A"/>
    <w:rsid w:val="00FF18E4"/>
    <w:rsid w:val="00FF1A25"/>
    <w:rsid w:val="00FF341A"/>
    <w:rsid w:val="00FF3A32"/>
    <w:rsid w:val="00FF3AC5"/>
    <w:rsid w:val="00FF5406"/>
    <w:rsid w:val="00FF6677"/>
    <w:rsid w:val="06B30E27"/>
    <w:rsid w:val="07CB3E90"/>
    <w:rsid w:val="0B4C8377"/>
    <w:rsid w:val="0C5E0500"/>
    <w:rsid w:val="0C63D59D"/>
    <w:rsid w:val="0E73F02C"/>
    <w:rsid w:val="0F9BCD63"/>
    <w:rsid w:val="10456A38"/>
    <w:rsid w:val="12391D65"/>
    <w:rsid w:val="127E9D25"/>
    <w:rsid w:val="165E68F4"/>
    <w:rsid w:val="16B37CCC"/>
    <w:rsid w:val="17551478"/>
    <w:rsid w:val="188C131B"/>
    <w:rsid w:val="1EA5FDCC"/>
    <w:rsid w:val="2027DBF5"/>
    <w:rsid w:val="202A3E92"/>
    <w:rsid w:val="21CC67E7"/>
    <w:rsid w:val="24CE5453"/>
    <w:rsid w:val="24FFFB2B"/>
    <w:rsid w:val="259FCC70"/>
    <w:rsid w:val="25E88903"/>
    <w:rsid w:val="273909F2"/>
    <w:rsid w:val="27BAD803"/>
    <w:rsid w:val="2831CD08"/>
    <w:rsid w:val="2B568733"/>
    <w:rsid w:val="2D54444E"/>
    <w:rsid w:val="2F47FE3C"/>
    <w:rsid w:val="3021AB54"/>
    <w:rsid w:val="3529CF83"/>
    <w:rsid w:val="35D6EE17"/>
    <w:rsid w:val="377F76D7"/>
    <w:rsid w:val="381664CD"/>
    <w:rsid w:val="383A396A"/>
    <w:rsid w:val="3E823EE8"/>
    <w:rsid w:val="3F817D41"/>
    <w:rsid w:val="405458AD"/>
    <w:rsid w:val="41B827E9"/>
    <w:rsid w:val="4266DDFC"/>
    <w:rsid w:val="45785BF0"/>
    <w:rsid w:val="45C4ACB0"/>
    <w:rsid w:val="47082EE3"/>
    <w:rsid w:val="48C28FAF"/>
    <w:rsid w:val="4B357E35"/>
    <w:rsid w:val="4BB7643E"/>
    <w:rsid w:val="4CBE274F"/>
    <w:rsid w:val="4E19529D"/>
    <w:rsid w:val="4EE2B676"/>
    <w:rsid w:val="4F43E35E"/>
    <w:rsid w:val="509BBD25"/>
    <w:rsid w:val="522B6039"/>
    <w:rsid w:val="534A68ED"/>
    <w:rsid w:val="5510C95F"/>
    <w:rsid w:val="5523672F"/>
    <w:rsid w:val="5573462E"/>
    <w:rsid w:val="559CB2DA"/>
    <w:rsid w:val="5701F25B"/>
    <w:rsid w:val="575834E8"/>
    <w:rsid w:val="57C8D63F"/>
    <w:rsid w:val="59030F1D"/>
    <w:rsid w:val="5B8C4F71"/>
    <w:rsid w:val="5DAFA8A0"/>
    <w:rsid w:val="5F242001"/>
    <w:rsid w:val="5FE6443F"/>
    <w:rsid w:val="604E2BFC"/>
    <w:rsid w:val="627A1EFE"/>
    <w:rsid w:val="6430CA1E"/>
    <w:rsid w:val="64A77D71"/>
    <w:rsid w:val="67CDBF32"/>
    <w:rsid w:val="67E21725"/>
    <w:rsid w:val="69BF5CB2"/>
    <w:rsid w:val="6A5A44EA"/>
    <w:rsid w:val="6FB1C296"/>
    <w:rsid w:val="71196829"/>
    <w:rsid w:val="7234CC7D"/>
    <w:rsid w:val="763BE984"/>
    <w:rsid w:val="78901A30"/>
    <w:rsid w:val="7C3ED761"/>
    <w:rsid w:val="7E7A51D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26B2140"/>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74F3D"/>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Bullets,?? ??,?????,????,リスト段落,Lista1,列出段落1,中等深浅网格 1 - 着色 21,R4_bullets,列表段落1,—ño’i—Ž,¥¡¡¡¡ì¬º¥¹¥È¶ÎÂä,ÁÐ³ö¶ÎÂä,¥ê¥¹¥È¶ÎÂä,1st level - Bullet List Paragraph,Lettre d'introduction,Paragrafo elenco,목록 단락,清單段落1,列出"/>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3"/>
      </w:numPr>
    </w:pPr>
    <w:rPr>
      <w:lang w:val="en-US"/>
    </w:rPr>
  </w:style>
  <w:style w:type="paragraph" w:customStyle="1" w:styleId="RAN4H1">
    <w:name w:val="RAN4 H1"/>
    <w:basedOn w:val="Normal"/>
    <w:next w:val="Normal"/>
    <w:link w:val="RAN4H1Char"/>
    <w:qFormat/>
    <w:rsid w:val="00AE56B1"/>
    <w:pPr>
      <w:keepNext/>
      <w:keepLines/>
      <w:numPr>
        <w:numId w:val="3"/>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2"/>
      </w:numPr>
    </w:pPr>
    <w:rPr>
      <w:rFonts w:eastAsia="Calibri" w:cs="Times New Roman"/>
      <w:szCs w:val="20"/>
      <w:lang w:val="en-GB"/>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1"/>
      </w:numPr>
      <w:ind w:left="0" w:firstLine="0"/>
    </w:pPr>
    <w:rPr>
      <w:rFonts w:eastAsia="Calibri" w:cs="Times New Roman"/>
      <w:b/>
      <w:szCs w:val="20"/>
      <w:lang w:val="en-GB"/>
    </w:rPr>
  </w:style>
  <w:style w:type="character" w:customStyle="1" w:styleId="ListParagraphChar">
    <w:name w:val="List Paragraph Char"/>
    <w:aliases w:val="List Paragraph - Bullets Char,- Bullets Char,?? ?? Char,????? Char,???? Char,リスト段落 Char,Lista1 Char,列出段落1 Char,中等深浅网格 1 - 着色 21 Char,R4_bullets Char,列表段落1 Char,—ño’i—Ž Char,¥¡¡¡¡ì¬º¥¹¥È¶ÎÂä Char,ÁÐ³ö¶ÎÂä Char,¥ê¥¹¥È¶ÎÂä Char,列出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461912"/>
    <w:pPr>
      <w:numPr>
        <w:numId w:val="6"/>
      </w:numPr>
      <w:ind w:left="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A526B3"/>
    <w:pPr>
      <w:ind w:left="1800"/>
    </w:pPr>
  </w:style>
  <w:style w:type="character" w:customStyle="1" w:styleId="RAN4observationChar0">
    <w:name w:val="RAN4 observation Char"/>
    <w:basedOn w:val="RAN4ObservationChar"/>
    <w:link w:val="RAN4observation0"/>
    <w:rsid w:val="00A526B3"/>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3"/>
      </w:numPr>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AC73FA"/>
    <w:pPr>
      <w:shd w:val="clear" w:color="auto" w:fill="FFFFFF"/>
      <w:spacing w:before="240" w:after="240" w:line="240" w:lineRule="auto"/>
      <w:ind w:left="568"/>
      <w:outlineLvl w:val="2"/>
    </w:pPr>
    <w:rPr>
      <w:rFonts w:asciiTheme="minorHAnsi" w:hAnsiTheme="minorHAnsi" w:cs="Arial"/>
      <w:color w:val="44546A" w:themeColor="text2"/>
      <w:sz w:val="22"/>
    </w:rPr>
  </w:style>
  <w:style w:type="character" w:styleId="UnresolvedMention">
    <w:name w:val="Unresolved Mention"/>
    <w:basedOn w:val="DefaultParagraphFont"/>
    <w:uiPriority w:val="99"/>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unhideWhenUsed/>
    <w:rsid w:val="00542D23"/>
    <w:pPr>
      <w:spacing w:line="240" w:lineRule="auto"/>
    </w:pPr>
    <w:rPr>
      <w:szCs w:val="20"/>
    </w:rPr>
  </w:style>
  <w:style w:type="character" w:customStyle="1" w:styleId="CommentTextChar">
    <w:name w:val="Comment Text Char"/>
    <w:basedOn w:val="DefaultParagraphFont"/>
    <w:link w:val="CommentText"/>
    <w:uiPriority w:val="99"/>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Yu Gothic UI Semilight" w:hAnsi="@Yu Gothic UI Semilight"/>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E57F65"/>
    <w:pPr>
      <w:tabs>
        <w:tab w:val="right" w:leader="dot" w:pos="9617"/>
      </w:tabs>
      <w:spacing w:after="100"/>
      <w:ind w:left="400"/>
    </w:pPr>
  </w:style>
  <w:style w:type="paragraph" w:styleId="TOC5">
    <w:name w:val="toc 5"/>
    <w:aliases w:val="Proposal"/>
    <w:basedOn w:val="Normal"/>
    <w:next w:val="Normal"/>
    <w:autoRedefine/>
    <w:uiPriority w:val="39"/>
    <w:unhideWhenUsed/>
    <w:rsid w:val="00E57F65"/>
    <w:pPr>
      <w:tabs>
        <w:tab w:val="left" w:pos="400"/>
        <w:tab w:val="right" w:leader="dot" w:pos="9617"/>
      </w:tabs>
      <w:spacing w:after="100"/>
      <w:ind w:left="400"/>
    </w:pPr>
    <w:rPr>
      <w:b/>
    </w:rPr>
  </w:style>
  <w:style w:type="character" w:customStyle="1" w:styleId="normaltextrun">
    <w:name w:val="normaltextrun"/>
    <w:basedOn w:val="DefaultParagraphFont"/>
    <w:rsid w:val="00885CCA"/>
  </w:style>
  <w:style w:type="character" w:customStyle="1" w:styleId="eop">
    <w:name w:val="eop"/>
    <w:basedOn w:val="DefaultParagraphFont"/>
    <w:rsid w:val="00885CCA"/>
  </w:style>
  <w:style w:type="paragraph" w:customStyle="1" w:styleId="paragraph">
    <w:name w:val="paragraph"/>
    <w:basedOn w:val="Normal"/>
    <w:rsid w:val="00AC3E2D"/>
    <w:pPr>
      <w:spacing w:before="100" w:beforeAutospacing="1" w:after="100" w:afterAutospacing="1" w:line="240" w:lineRule="auto"/>
    </w:pPr>
    <w:rPr>
      <w:rFonts w:eastAsia="Times New Roman" w:cs="Times New Roman"/>
      <w:sz w:val="24"/>
      <w:szCs w:val="24"/>
    </w:rPr>
  </w:style>
  <w:style w:type="character" w:styleId="Mention">
    <w:name w:val="Mention"/>
    <w:basedOn w:val="DefaultParagraphFont"/>
    <w:uiPriority w:val="99"/>
    <w:unhideWhenUsed/>
    <w:rsid w:val="009D3D7F"/>
    <w:rPr>
      <w:color w:val="2B579A"/>
      <w:shd w:val="clear" w:color="auto" w:fill="E1DFDD"/>
    </w:rPr>
  </w:style>
  <w:style w:type="paragraph" w:styleId="Header">
    <w:name w:val="header"/>
    <w:basedOn w:val="Normal"/>
    <w:link w:val="HeaderChar"/>
    <w:uiPriority w:val="99"/>
    <w:unhideWhenUsed/>
    <w:rsid w:val="00EF3991"/>
    <w:pPr>
      <w:tabs>
        <w:tab w:val="center" w:pos="4680"/>
        <w:tab w:val="right" w:pos="9360"/>
      </w:tabs>
      <w:spacing w:after="0" w:line="240" w:lineRule="auto"/>
    </w:pPr>
  </w:style>
  <w:style w:type="character" w:customStyle="1" w:styleId="HeaderChar">
    <w:name w:val="Header Char"/>
    <w:basedOn w:val="DefaultParagraphFont"/>
    <w:link w:val="Header"/>
    <w:uiPriority w:val="99"/>
    <w:rsid w:val="00EF3991"/>
    <w:rPr>
      <w:rFonts w:ascii="Times New Roman" w:hAnsi="Times New Roman"/>
      <w:sz w:val="20"/>
    </w:rPr>
  </w:style>
  <w:style w:type="paragraph" w:styleId="Footer">
    <w:name w:val="footer"/>
    <w:basedOn w:val="Normal"/>
    <w:link w:val="FooterChar"/>
    <w:uiPriority w:val="99"/>
    <w:unhideWhenUsed/>
    <w:rsid w:val="00EF3991"/>
    <w:pPr>
      <w:tabs>
        <w:tab w:val="center" w:pos="4680"/>
        <w:tab w:val="right" w:pos="9360"/>
      </w:tabs>
      <w:spacing w:after="0" w:line="240" w:lineRule="auto"/>
    </w:pPr>
  </w:style>
  <w:style w:type="character" w:customStyle="1" w:styleId="FooterChar">
    <w:name w:val="Footer Char"/>
    <w:basedOn w:val="DefaultParagraphFont"/>
    <w:link w:val="Footer"/>
    <w:uiPriority w:val="99"/>
    <w:rsid w:val="00EF3991"/>
    <w:rPr>
      <w:rFonts w:ascii="Times New Roman" w:hAnsi="Times New Roman"/>
      <w:sz w:val="20"/>
    </w:rPr>
  </w:style>
  <w:style w:type="character" w:customStyle="1" w:styleId="ui-provider">
    <w:name w:val="ui-provider"/>
    <w:basedOn w:val="DefaultParagraphFont"/>
    <w:rsid w:val="00BE2316"/>
  </w:style>
  <w:style w:type="paragraph" w:styleId="Revision">
    <w:name w:val="Revision"/>
    <w:hidden/>
    <w:uiPriority w:val="99"/>
    <w:semiHidden/>
    <w:rsid w:val="0051606C"/>
    <w:pPr>
      <w:spacing w:after="0" w:line="240" w:lineRule="auto"/>
    </w:pPr>
    <w:rPr>
      <w:rFonts w:ascii="Times New Roman" w:hAnsi="Times New Roman"/>
      <w:sz w:val="20"/>
    </w:rPr>
  </w:style>
  <w:style w:type="paragraph" w:styleId="NormalWeb">
    <w:name w:val="Normal (Web)"/>
    <w:basedOn w:val="Normal"/>
    <w:uiPriority w:val="99"/>
    <w:semiHidden/>
    <w:unhideWhenUsed/>
    <w:rsid w:val="00EC5482"/>
    <w:pPr>
      <w:spacing w:before="100" w:beforeAutospacing="1" w:after="100" w:afterAutospacing="1" w:line="240" w:lineRule="auto"/>
    </w:pPr>
    <w:rPr>
      <w:rFonts w:eastAsia="Times New Roman" w:cs="Times New Roman"/>
      <w:sz w:val="24"/>
      <w:szCs w:val="24"/>
    </w:rPr>
  </w:style>
  <w:style w:type="character" w:customStyle="1" w:styleId="tabchar">
    <w:name w:val="tabchar"/>
    <w:basedOn w:val="DefaultParagraphFont"/>
    <w:rsid w:val="002A5891"/>
  </w:style>
  <w:style w:type="paragraph" w:customStyle="1" w:styleId="CRCoverPage">
    <w:name w:val="CR Cover Page"/>
    <w:rsid w:val="0010792E"/>
    <w:pPr>
      <w:spacing w:after="120" w:line="240" w:lineRule="auto"/>
    </w:pPr>
    <w:rPr>
      <w:rFonts w:ascii="Arial" w:eastAsia="Times New Roman" w:hAnsi="Arial" w:cs="Times New Roman"/>
      <w:sz w:val="20"/>
      <w:szCs w:val="20"/>
      <w:lang w:val="en-GB"/>
    </w:rPr>
  </w:style>
  <w:style w:type="paragraph" w:customStyle="1" w:styleId="pf0">
    <w:name w:val="pf0"/>
    <w:basedOn w:val="Normal"/>
    <w:rsid w:val="00E3632E"/>
    <w:pPr>
      <w:spacing w:before="100" w:beforeAutospacing="1" w:after="100" w:afterAutospacing="1" w:line="240" w:lineRule="auto"/>
    </w:pPr>
    <w:rPr>
      <w:rFonts w:eastAsia="Times New Roman" w:cs="Times New Roman"/>
      <w:sz w:val="24"/>
      <w:szCs w:val="24"/>
    </w:rPr>
  </w:style>
  <w:style w:type="character" w:customStyle="1" w:styleId="cf01">
    <w:name w:val="cf01"/>
    <w:basedOn w:val="DefaultParagraphFont"/>
    <w:rsid w:val="00E3632E"/>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770613">
      <w:bodyDiv w:val="1"/>
      <w:marLeft w:val="0"/>
      <w:marRight w:val="0"/>
      <w:marTop w:val="0"/>
      <w:marBottom w:val="0"/>
      <w:divBdr>
        <w:top w:val="none" w:sz="0" w:space="0" w:color="auto"/>
        <w:left w:val="none" w:sz="0" w:space="0" w:color="auto"/>
        <w:bottom w:val="none" w:sz="0" w:space="0" w:color="auto"/>
        <w:right w:val="none" w:sz="0" w:space="0" w:color="auto"/>
      </w:divBdr>
    </w:div>
    <w:div w:id="24792958">
      <w:bodyDiv w:val="1"/>
      <w:marLeft w:val="0"/>
      <w:marRight w:val="0"/>
      <w:marTop w:val="0"/>
      <w:marBottom w:val="0"/>
      <w:divBdr>
        <w:top w:val="none" w:sz="0" w:space="0" w:color="auto"/>
        <w:left w:val="none" w:sz="0" w:space="0" w:color="auto"/>
        <w:bottom w:val="none" w:sz="0" w:space="0" w:color="auto"/>
        <w:right w:val="none" w:sz="0" w:space="0" w:color="auto"/>
      </w:divBdr>
    </w:div>
    <w:div w:id="29577038">
      <w:bodyDiv w:val="1"/>
      <w:marLeft w:val="0"/>
      <w:marRight w:val="0"/>
      <w:marTop w:val="0"/>
      <w:marBottom w:val="0"/>
      <w:divBdr>
        <w:top w:val="none" w:sz="0" w:space="0" w:color="auto"/>
        <w:left w:val="none" w:sz="0" w:space="0" w:color="auto"/>
        <w:bottom w:val="none" w:sz="0" w:space="0" w:color="auto"/>
        <w:right w:val="none" w:sz="0" w:space="0" w:color="auto"/>
      </w:divBdr>
      <w:divsChild>
        <w:div w:id="469323161">
          <w:marLeft w:val="0"/>
          <w:marRight w:val="0"/>
          <w:marTop w:val="0"/>
          <w:marBottom w:val="0"/>
          <w:divBdr>
            <w:top w:val="none" w:sz="0" w:space="0" w:color="auto"/>
            <w:left w:val="none" w:sz="0" w:space="0" w:color="auto"/>
            <w:bottom w:val="none" w:sz="0" w:space="0" w:color="auto"/>
            <w:right w:val="none" w:sz="0" w:space="0" w:color="auto"/>
          </w:divBdr>
        </w:div>
        <w:div w:id="1390810249">
          <w:marLeft w:val="0"/>
          <w:marRight w:val="0"/>
          <w:marTop w:val="0"/>
          <w:marBottom w:val="0"/>
          <w:divBdr>
            <w:top w:val="none" w:sz="0" w:space="0" w:color="auto"/>
            <w:left w:val="none" w:sz="0" w:space="0" w:color="auto"/>
            <w:bottom w:val="none" w:sz="0" w:space="0" w:color="auto"/>
            <w:right w:val="none" w:sz="0" w:space="0" w:color="auto"/>
          </w:divBdr>
        </w:div>
        <w:div w:id="1503621297">
          <w:marLeft w:val="0"/>
          <w:marRight w:val="0"/>
          <w:marTop w:val="0"/>
          <w:marBottom w:val="0"/>
          <w:divBdr>
            <w:top w:val="none" w:sz="0" w:space="0" w:color="auto"/>
            <w:left w:val="none" w:sz="0" w:space="0" w:color="auto"/>
            <w:bottom w:val="none" w:sz="0" w:space="0" w:color="auto"/>
            <w:right w:val="none" w:sz="0" w:space="0" w:color="auto"/>
          </w:divBdr>
        </w:div>
      </w:divsChild>
    </w:div>
    <w:div w:id="156188608">
      <w:bodyDiv w:val="1"/>
      <w:marLeft w:val="0"/>
      <w:marRight w:val="0"/>
      <w:marTop w:val="0"/>
      <w:marBottom w:val="0"/>
      <w:divBdr>
        <w:top w:val="none" w:sz="0" w:space="0" w:color="auto"/>
        <w:left w:val="none" w:sz="0" w:space="0" w:color="auto"/>
        <w:bottom w:val="none" w:sz="0" w:space="0" w:color="auto"/>
        <w:right w:val="none" w:sz="0" w:space="0" w:color="auto"/>
      </w:divBdr>
    </w:div>
    <w:div w:id="224146720">
      <w:bodyDiv w:val="1"/>
      <w:marLeft w:val="0"/>
      <w:marRight w:val="0"/>
      <w:marTop w:val="0"/>
      <w:marBottom w:val="0"/>
      <w:divBdr>
        <w:top w:val="none" w:sz="0" w:space="0" w:color="auto"/>
        <w:left w:val="none" w:sz="0" w:space="0" w:color="auto"/>
        <w:bottom w:val="none" w:sz="0" w:space="0" w:color="auto"/>
        <w:right w:val="none" w:sz="0" w:space="0" w:color="auto"/>
      </w:divBdr>
      <w:divsChild>
        <w:div w:id="850293843">
          <w:marLeft w:val="0"/>
          <w:marRight w:val="0"/>
          <w:marTop w:val="0"/>
          <w:marBottom w:val="0"/>
          <w:divBdr>
            <w:top w:val="none" w:sz="0" w:space="0" w:color="auto"/>
            <w:left w:val="none" w:sz="0" w:space="0" w:color="auto"/>
            <w:bottom w:val="none" w:sz="0" w:space="0" w:color="auto"/>
            <w:right w:val="none" w:sz="0" w:space="0" w:color="auto"/>
          </w:divBdr>
        </w:div>
        <w:div w:id="1857112059">
          <w:marLeft w:val="0"/>
          <w:marRight w:val="0"/>
          <w:marTop w:val="0"/>
          <w:marBottom w:val="0"/>
          <w:divBdr>
            <w:top w:val="none" w:sz="0" w:space="0" w:color="auto"/>
            <w:left w:val="none" w:sz="0" w:space="0" w:color="auto"/>
            <w:bottom w:val="none" w:sz="0" w:space="0" w:color="auto"/>
            <w:right w:val="none" w:sz="0" w:space="0" w:color="auto"/>
          </w:divBdr>
          <w:divsChild>
            <w:div w:id="652218095">
              <w:marLeft w:val="0"/>
              <w:marRight w:val="0"/>
              <w:marTop w:val="0"/>
              <w:marBottom w:val="0"/>
              <w:divBdr>
                <w:top w:val="none" w:sz="0" w:space="0" w:color="auto"/>
                <w:left w:val="none" w:sz="0" w:space="0" w:color="auto"/>
                <w:bottom w:val="none" w:sz="0" w:space="0" w:color="auto"/>
                <w:right w:val="none" w:sz="0" w:space="0" w:color="auto"/>
              </w:divBdr>
            </w:div>
            <w:div w:id="710691278">
              <w:marLeft w:val="0"/>
              <w:marRight w:val="0"/>
              <w:marTop w:val="0"/>
              <w:marBottom w:val="0"/>
              <w:divBdr>
                <w:top w:val="none" w:sz="0" w:space="0" w:color="auto"/>
                <w:left w:val="none" w:sz="0" w:space="0" w:color="auto"/>
                <w:bottom w:val="none" w:sz="0" w:space="0" w:color="auto"/>
                <w:right w:val="none" w:sz="0" w:space="0" w:color="auto"/>
              </w:divBdr>
            </w:div>
            <w:div w:id="929579427">
              <w:marLeft w:val="0"/>
              <w:marRight w:val="0"/>
              <w:marTop w:val="0"/>
              <w:marBottom w:val="0"/>
              <w:divBdr>
                <w:top w:val="none" w:sz="0" w:space="0" w:color="auto"/>
                <w:left w:val="none" w:sz="0" w:space="0" w:color="auto"/>
                <w:bottom w:val="none" w:sz="0" w:space="0" w:color="auto"/>
                <w:right w:val="none" w:sz="0" w:space="0" w:color="auto"/>
              </w:divBdr>
            </w:div>
            <w:div w:id="1481001628">
              <w:marLeft w:val="0"/>
              <w:marRight w:val="0"/>
              <w:marTop w:val="0"/>
              <w:marBottom w:val="0"/>
              <w:divBdr>
                <w:top w:val="none" w:sz="0" w:space="0" w:color="auto"/>
                <w:left w:val="none" w:sz="0" w:space="0" w:color="auto"/>
                <w:bottom w:val="none" w:sz="0" w:space="0" w:color="auto"/>
                <w:right w:val="none" w:sz="0" w:space="0" w:color="auto"/>
              </w:divBdr>
            </w:div>
            <w:div w:id="1720011647">
              <w:marLeft w:val="0"/>
              <w:marRight w:val="0"/>
              <w:marTop w:val="0"/>
              <w:marBottom w:val="0"/>
              <w:divBdr>
                <w:top w:val="none" w:sz="0" w:space="0" w:color="auto"/>
                <w:left w:val="none" w:sz="0" w:space="0" w:color="auto"/>
                <w:bottom w:val="none" w:sz="0" w:space="0" w:color="auto"/>
                <w:right w:val="none" w:sz="0" w:space="0" w:color="auto"/>
              </w:divBdr>
            </w:div>
            <w:div w:id="1989095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0428642">
      <w:bodyDiv w:val="1"/>
      <w:marLeft w:val="0"/>
      <w:marRight w:val="0"/>
      <w:marTop w:val="0"/>
      <w:marBottom w:val="0"/>
      <w:divBdr>
        <w:top w:val="none" w:sz="0" w:space="0" w:color="auto"/>
        <w:left w:val="none" w:sz="0" w:space="0" w:color="auto"/>
        <w:bottom w:val="none" w:sz="0" w:space="0" w:color="auto"/>
        <w:right w:val="none" w:sz="0" w:space="0" w:color="auto"/>
      </w:divBdr>
    </w:div>
    <w:div w:id="304705659">
      <w:bodyDiv w:val="1"/>
      <w:marLeft w:val="0"/>
      <w:marRight w:val="0"/>
      <w:marTop w:val="0"/>
      <w:marBottom w:val="0"/>
      <w:divBdr>
        <w:top w:val="none" w:sz="0" w:space="0" w:color="auto"/>
        <w:left w:val="none" w:sz="0" w:space="0" w:color="auto"/>
        <w:bottom w:val="none" w:sz="0" w:space="0" w:color="auto"/>
        <w:right w:val="none" w:sz="0" w:space="0" w:color="auto"/>
      </w:divBdr>
    </w:div>
    <w:div w:id="507334794">
      <w:bodyDiv w:val="1"/>
      <w:marLeft w:val="0"/>
      <w:marRight w:val="0"/>
      <w:marTop w:val="0"/>
      <w:marBottom w:val="0"/>
      <w:divBdr>
        <w:top w:val="none" w:sz="0" w:space="0" w:color="auto"/>
        <w:left w:val="none" w:sz="0" w:space="0" w:color="auto"/>
        <w:bottom w:val="none" w:sz="0" w:space="0" w:color="auto"/>
        <w:right w:val="none" w:sz="0" w:space="0" w:color="auto"/>
      </w:divBdr>
    </w:div>
    <w:div w:id="516117406">
      <w:bodyDiv w:val="1"/>
      <w:marLeft w:val="0"/>
      <w:marRight w:val="0"/>
      <w:marTop w:val="0"/>
      <w:marBottom w:val="0"/>
      <w:divBdr>
        <w:top w:val="none" w:sz="0" w:space="0" w:color="auto"/>
        <w:left w:val="none" w:sz="0" w:space="0" w:color="auto"/>
        <w:bottom w:val="none" w:sz="0" w:space="0" w:color="auto"/>
        <w:right w:val="none" w:sz="0" w:space="0" w:color="auto"/>
      </w:divBdr>
      <w:divsChild>
        <w:div w:id="62342093">
          <w:marLeft w:val="0"/>
          <w:marRight w:val="0"/>
          <w:marTop w:val="0"/>
          <w:marBottom w:val="0"/>
          <w:divBdr>
            <w:top w:val="none" w:sz="0" w:space="0" w:color="auto"/>
            <w:left w:val="none" w:sz="0" w:space="0" w:color="auto"/>
            <w:bottom w:val="none" w:sz="0" w:space="0" w:color="auto"/>
            <w:right w:val="none" w:sz="0" w:space="0" w:color="auto"/>
          </w:divBdr>
        </w:div>
        <w:div w:id="1018655408">
          <w:marLeft w:val="0"/>
          <w:marRight w:val="0"/>
          <w:marTop w:val="0"/>
          <w:marBottom w:val="0"/>
          <w:divBdr>
            <w:top w:val="none" w:sz="0" w:space="0" w:color="auto"/>
            <w:left w:val="none" w:sz="0" w:space="0" w:color="auto"/>
            <w:bottom w:val="none" w:sz="0" w:space="0" w:color="auto"/>
            <w:right w:val="none" w:sz="0" w:space="0" w:color="auto"/>
          </w:divBdr>
        </w:div>
        <w:div w:id="1248731109">
          <w:marLeft w:val="0"/>
          <w:marRight w:val="0"/>
          <w:marTop w:val="0"/>
          <w:marBottom w:val="0"/>
          <w:divBdr>
            <w:top w:val="none" w:sz="0" w:space="0" w:color="auto"/>
            <w:left w:val="none" w:sz="0" w:space="0" w:color="auto"/>
            <w:bottom w:val="none" w:sz="0" w:space="0" w:color="auto"/>
            <w:right w:val="none" w:sz="0" w:space="0" w:color="auto"/>
          </w:divBdr>
        </w:div>
        <w:div w:id="1702631874">
          <w:marLeft w:val="0"/>
          <w:marRight w:val="0"/>
          <w:marTop w:val="0"/>
          <w:marBottom w:val="0"/>
          <w:divBdr>
            <w:top w:val="none" w:sz="0" w:space="0" w:color="auto"/>
            <w:left w:val="none" w:sz="0" w:space="0" w:color="auto"/>
            <w:bottom w:val="none" w:sz="0" w:space="0" w:color="auto"/>
            <w:right w:val="none" w:sz="0" w:space="0" w:color="auto"/>
          </w:divBdr>
        </w:div>
        <w:div w:id="2091385956">
          <w:marLeft w:val="0"/>
          <w:marRight w:val="0"/>
          <w:marTop w:val="0"/>
          <w:marBottom w:val="0"/>
          <w:divBdr>
            <w:top w:val="none" w:sz="0" w:space="0" w:color="auto"/>
            <w:left w:val="none" w:sz="0" w:space="0" w:color="auto"/>
            <w:bottom w:val="none" w:sz="0" w:space="0" w:color="auto"/>
            <w:right w:val="none" w:sz="0" w:space="0" w:color="auto"/>
          </w:divBdr>
        </w:div>
      </w:divsChild>
    </w:div>
    <w:div w:id="536698296">
      <w:bodyDiv w:val="1"/>
      <w:marLeft w:val="0"/>
      <w:marRight w:val="0"/>
      <w:marTop w:val="0"/>
      <w:marBottom w:val="0"/>
      <w:divBdr>
        <w:top w:val="none" w:sz="0" w:space="0" w:color="auto"/>
        <w:left w:val="none" w:sz="0" w:space="0" w:color="auto"/>
        <w:bottom w:val="none" w:sz="0" w:space="0" w:color="auto"/>
        <w:right w:val="none" w:sz="0" w:space="0" w:color="auto"/>
      </w:divBdr>
    </w:div>
    <w:div w:id="557785906">
      <w:bodyDiv w:val="1"/>
      <w:marLeft w:val="0"/>
      <w:marRight w:val="0"/>
      <w:marTop w:val="0"/>
      <w:marBottom w:val="0"/>
      <w:divBdr>
        <w:top w:val="none" w:sz="0" w:space="0" w:color="auto"/>
        <w:left w:val="none" w:sz="0" w:space="0" w:color="auto"/>
        <w:bottom w:val="none" w:sz="0" w:space="0" w:color="auto"/>
        <w:right w:val="none" w:sz="0" w:space="0" w:color="auto"/>
      </w:divBdr>
    </w:div>
    <w:div w:id="582296671">
      <w:bodyDiv w:val="1"/>
      <w:marLeft w:val="0"/>
      <w:marRight w:val="0"/>
      <w:marTop w:val="0"/>
      <w:marBottom w:val="0"/>
      <w:divBdr>
        <w:top w:val="none" w:sz="0" w:space="0" w:color="auto"/>
        <w:left w:val="none" w:sz="0" w:space="0" w:color="auto"/>
        <w:bottom w:val="none" w:sz="0" w:space="0" w:color="auto"/>
        <w:right w:val="none" w:sz="0" w:space="0" w:color="auto"/>
      </w:divBdr>
    </w:div>
    <w:div w:id="584993352">
      <w:bodyDiv w:val="1"/>
      <w:marLeft w:val="0"/>
      <w:marRight w:val="0"/>
      <w:marTop w:val="0"/>
      <w:marBottom w:val="0"/>
      <w:divBdr>
        <w:top w:val="none" w:sz="0" w:space="0" w:color="auto"/>
        <w:left w:val="none" w:sz="0" w:space="0" w:color="auto"/>
        <w:bottom w:val="none" w:sz="0" w:space="0" w:color="auto"/>
        <w:right w:val="none" w:sz="0" w:space="0" w:color="auto"/>
      </w:divBdr>
    </w:div>
    <w:div w:id="586890284">
      <w:bodyDiv w:val="1"/>
      <w:marLeft w:val="0"/>
      <w:marRight w:val="0"/>
      <w:marTop w:val="0"/>
      <w:marBottom w:val="0"/>
      <w:divBdr>
        <w:top w:val="none" w:sz="0" w:space="0" w:color="auto"/>
        <w:left w:val="none" w:sz="0" w:space="0" w:color="auto"/>
        <w:bottom w:val="none" w:sz="0" w:space="0" w:color="auto"/>
        <w:right w:val="none" w:sz="0" w:space="0" w:color="auto"/>
      </w:divBdr>
    </w:div>
    <w:div w:id="650060289">
      <w:bodyDiv w:val="1"/>
      <w:marLeft w:val="0"/>
      <w:marRight w:val="0"/>
      <w:marTop w:val="0"/>
      <w:marBottom w:val="0"/>
      <w:divBdr>
        <w:top w:val="none" w:sz="0" w:space="0" w:color="auto"/>
        <w:left w:val="none" w:sz="0" w:space="0" w:color="auto"/>
        <w:bottom w:val="none" w:sz="0" w:space="0" w:color="auto"/>
        <w:right w:val="none" w:sz="0" w:space="0" w:color="auto"/>
      </w:divBdr>
      <w:divsChild>
        <w:div w:id="922223110">
          <w:marLeft w:val="0"/>
          <w:marRight w:val="0"/>
          <w:marTop w:val="0"/>
          <w:marBottom w:val="0"/>
          <w:divBdr>
            <w:top w:val="none" w:sz="0" w:space="0" w:color="auto"/>
            <w:left w:val="none" w:sz="0" w:space="0" w:color="auto"/>
            <w:bottom w:val="none" w:sz="0" w:space="0" w:color="auto"/>
            <w:right w:val="none" w:sz="0" w:space="0" w:color="auto"/>
          </w:divBdr>
        </w:div>
        <w:div w:id="1412967515">
          <w:marLeft w:val="0"/>
          <w:marRight w:val="0"/>
          <w:marTop w:val="0"/>
          <w:marBottom w:val="0"/>
          <w:divBdr>
            <w:top w:val="none" w:sz="0" w:space="0" w:color="auto"/>
            <w:left w:val="none" w:sz="0" w:space="0" w:color="auto"/>
            <w:bottom w:val="none" w:sz="0" w:space="0" w:color="auto"/>
            <w:right w:val="none" w:sz="0" w:space="0" w:color="auto"/>
          </w:divBdr>
        </w:div>
        <w:div w:id="1767266167">
          <w:marLeft w:val="0"/>
          <w:marRight w:val="0"/>
          <w:marTop w:val="0"/>
          <w:marBottom w:val="0"/>
          <w:divBdr>
            <w:top w:val="none" w:sz="0" w:space="0" w:color="auto"/>
            <w:left w:val="none" w:sz="0" w:space="0" w:color="auto"/>
            <w:bottom w:val="none" w:sz="0" w:space="0" w:color="auto"/>
            <w:right w:val="none" w:sz="0" w:space="0" w:color="auto"/>
          </w:divBdr>
        </w:div>
      </w:divsChild>
    </w:div>
    <w:div w:id="668139773">
      <w:bodyDiv w:val="1"/>
      <w:marLeft w:val="0"/>
      <w:marRight w:val="0"/>
      <w:marTop w:val="0"/>
      <w:marBottom w:val="0"/>
      <w:divBdr>
        <w:top w:val="none" w:sz="0" w:space="0" w:color="auto"/>
        <w:left w:val="none" w:sz="0" w:space="0" w:color="auto"/>
        <w:bottom w:val="none" w:sz="0" w:space="0" w:color="auto"/>
        <w:right w:val="none" w:sz="0" w:space="0" w:color="auto"/>
      </w:divBdr>
    </w:div>
    <w:div w:id="685638553">
      <w:bodyDiv w:val="1"/>
      <w:marLeft w:val="0"/>
      <w:marRight w:val="0"/>
      <w:marTop w:val="0"/>
      <w:marBottom w:val="0"/>
      <w:divBdr>
        <w:top w:val="none" w:sz="0" w:space="0" w:color="auto"/>
        <w:left w:val="none" w:sz="0" w:space="0" w:color="auto"/>
        <w:bottom w:val="none" w:sz="0" w:space="0" w:color="auto"/>
        <w:right w:val="none" w:sz="0" w:space="0" w:color="auto"/>
      </w:divBdr>
    </w:div>
    <w:div w:id="752893030">
      <w:bodyDiv w:val="1"/>
      <w:marLeft w:val="0"/>
      <w:marRight w:val="0"/>
      <w:marTop w:val="0"/>
      <w:marBottom w:val="0"/>
      <w:divBdr>
        <w:top w:val="none" w:sz="0" w:space="0" w:color="auto"/>
        <w:left w:val="none" w:sz="0" w:space="0" w:color="auto"/>
        <w:bottom w:val="none" w:sz="0" w:space="0" w:color="auto"/>
        <w:right w:val="none" w:sz="0" w:space="0" w:color="auto"/>
      </w:divBdr>
    </w:div>
    <w:div w:id="781650045">
      <w:bodyDiv w:val="1"/>
      <w:marLeft w:val="0"/>
      <w:marRight w:val="0"/>
      <w:marTop w:val="0"/>
      <w:marBottom w:val="0"/>
      <w:divBdr>
        <w:top w:val="none" w:sz="0" w:space="0" w:color="auto"/>
        <w:left w:val="none" w:sz="0" w:space="0" w:color="auto"/>
        <w:bottom w:val="none" w:sz="0" w:space="0" w:color="auto"/>
        <w:right w:val="none" w:sz="0" w:space="0" w:color="auto"/>
      </w:divBdr>
      <w:divsChild>
        <w:div w:id="337005731">
          <w:marLeft w:val="0"/>
          <w:marRight w:val="0"/>
          <w:marTop w:val="0"/>
          <w:marBottom w:val="0"/>
          <w:divBdr>
            <w:top w:val="none" w:sz="0" w:space="0" w:color="auto"/>
            <w:left w:val="none" w:sz="0" w:space="0" w:color="auto"/>
            <w:bottom w:val="none" w:sz="0" w:space="0" w:color="auto"/>
            <w:right w:val="none" w:sz="0" w:space="0" w:color="auto"/>
          </w:divBdr>
          <w:divsChild>
            <w:div w:id="896668230">
              <w:marLeft w:val="0"/>
              <w:marRight w:val="0"/>
              <w:marTop w:val="0"/>
              <w:marBottom w:val="0"/>
              <w:divBdr>
                <w:top w:val="none" w:sz="0" w:space="0" w:color="auto"/>
                <w:left w:val="none" w:sz="0" w:space="0" w:color="auto"/>
                <w:bottom w:val="none" w:sz="0" w:space="0" w:color="auto"/>
                <w:right w:val="none" w:sz="0" w:space="0" w:color="auto"/>
              </w:divBdr>
            </w:div>
            <w:div w:id="902909369">
              <w:marLeft w:val="0"/>
              <w:marRight w:val="0"/>
              <w:marTop w:val="0"/>
              <w:marBottom w:val="0"/>
              <w:divBdr>
                <w:top w:val="none" w:sz="0" w:space="0" w:color="auto"/>
                <w:left w:val="none" w:sz="0" w:space="0" w:color="auto"/>
                <w:bottom w:val="none" w:sz="0" w:space="0" w:color="auto"/>
                <w:right w:val="none" w:sz="0" w:space="0" w:color="auto"/>
              </w:divBdr>
            </w:div>
          </w:divsChild>
        </w:div>
        <w:div w:id="1072115584">
          <w:marLeft w:val="0"/>
          <w:marRight w:val="0"/>
          <w:marTop w:val="0"/>
          <w:marBottom w:val="0"/>
          <w:divBdr>
            <w:top w:val="none" w:sz="0" w:space="0" w:color="auto"/>
            <w:left w:val="none" w:sz="0" w:space="0" w:color="auto"/>
            <w:bottom w:val="none" w:sz="0" w:space="0" w:color="auto"/>
            <w:right w:val="none" w:sz="0" w:space="0" w:color="auto"/>
          </w:divBdr>
        </w:div>
        <w:div w:id="1172719190">
          <w:marLeft w:val="0"/>
          <w:marRight w:val="0"/>
          <w:marTop w:val="0"/>
          <w:marBottom w:val="0"/>
          <w:divBdr>
            <w:top w:val="none" w:sz="0" w:space="0" w:color="auto"/>
            <w:left w:val="none" w:sz="0" w:space="0" w:color="auto"/>
            <w:bottom w:val="none" w:sz="0" w:space="0" w:color="auto"/>
            <w:right w:val="none" w:sz="0" w:space="0" w:color="auto"/>
          </w:divBdr>
        </w:div>
        <w:div w:id="1891109281">
          <w:marLeft w:val="0"/>
          <w:marRight w:val="0"/>
          <w:marTop w:val="0"/>
          <w:marBottom w:val="0"/>
          <w:divBdr>
            <w:top w:val="none" w:sz="0" w:space="0" w:color="auto"/>
            <w:left w:val="none" w:sz="0" w:space="0" w:color="auto"/>
            <w:bottom w:val="none" w:sz="0" w:space="0" w:color="auto"/>
            <w:right w:val="none" w:sz="0" w:space="0" w:color="auto"/>
          </w:divBdr>
          <w:divsChild>
            <w:div w:id="536620245">
              <w:marLeft w:val="0"/>
              <w:marRight w:val="0"/>
              <w:marTop w:val="0"/>
              <w:marBottom w:val="0"/>
              <w:divBdr>
                <w:top w:val="none" w:sz="0" w:space="0" w:color="auto"/>
                <w:left w:val="none" w:sz="0" w:space="0" w:color="auto"/>
                <w:bottom w:val="none" w:sz="0" w:space="0" w:color="auto"/>
                <w:right w:val="none" w:sz="0" w:space="0" w:color="auto"/>
              </w:divBdr>
            </w:div>
            <w:div w:id="1173644731">
              <w:marLeft w:val="0"/>
              <w:marRight w:val="0"/>
              <w:marTop w:val="0"/>
              <w:marBottom w:val="0"/>
              <w:divBdr>
                <w:top w:val="none" w:sz="0" w:space="0" w:color="auto"/>
                <w:left w:val="none" w:sz="0" w:space="0" w:color="auto"/>
                <w:bottom w:val="none" w:sz="0" w:space="0" w:color="auto"/>
                <w:right w:val="none" w:sz="0" w:space="0" w:color="auto"/>
              </w:divBdr>
            </w:div>
            <w:div w:id="1413895753">
              <w:marLeft w:val="0"/>
              <w:marRight w:val="0"/>
              <w:marTop w:val="0"/>
              <w:marBottom w:val="0"/>
              <w:divBdr>
                <w:top w:val="none" w:sz="0" w:space="0" w:color="auto"/>
                <w:left w:val="none" w:sz="0" w:space="0" w:color="auto"/>
                <w:bottom w:val="none" w:sz="0" w:space="0" w:color="auto"/>
                <w:right w:val="none" w:sz="0" w:space="0" w:color="auto"/>
              </w:divBdr>
            </w:div>
            <w:div w:id="1824197652">
              <w:marLeft w:val="0"/>
              <w:marRight w:val="0"/>
              <w:marTop w:val="0"/>
              <w:marBottom w:val="0"/>
              <w:divBdr>
                <w:top w:val="none" w:sz="0" w:space="0" w:color="auto"/>
                <w:left w:val="none" w:sz="0" w:space="0" w:color="auto"/>
                <w:bottom w:val="none" w:sz="0" w:space="0" w:color="auto"/>
                <w:right w:val="none" w:sz="0" w:space="0" w:color="auto"/>
              </w:divBdr>
            </w:div>
          </w:divsChild>
        </w:div>
        <w:div w:id="2003507059">
          <w:marLeft w:val="0"/>
          <w:marRight w:val="0"/>
          <w:marTop w:val="0"/>
          <w:marBottom w:val="0"/>
          <w:divBdr>
            <w:top w:val="none" w:sz="0" w:space="0" w:color="auto"/>
            <w:left w:val="none" w:sz="0" w:space="0" w:color="auto"/>
            <w:bottom w:val="none" w:sz="0" w:space="0" w:color="auto"/>
            <w:right w:val="none" w:sz="0" w:space="0" w:color="auto"/>
          </w:divBdr>
          <w:divsChild>
            <w:div w:id="6762718">
              <w:marLeft w:val="0"/>
              <w:marRight w:val="0"/>
              <w:marTop w:val="0"/>
              <w:marBottom w:val="0"/>
              <w:divBdr>
                <w:top w:val="none" w:sz="0" w:space="0" w:color="auto"/>
                <w:left w:val="none" w:sz="0" w:space="0" w:color="auto"/>
                <w:bottom w:val="none" w:sz="0" w:space="0" w:color="auto"/>
                <w:right w:val="none" w:sz="0" w:space="0" w:color="auto"/>
              </w:divBdr>
            </w:div>
            <w:div w:id="370376396">
              <w:marLeft w:val="0"/>
              <w:marRight w:val="0"/>
              <w:marTop w:val="0"/>
              <w:marBottom w:val="0"/>
              <w:divBdr>
                <w:top w:val="none" w:sz="0" w:space="0" w:color="auto"/>
                <w:left w:val="none" w:sz="0" w:space="0" w:color="auto"/>
                <w:bottom w:val="none" w:sz="0" w:space="0" w:color="auto"/>
                <w:right w:val="none" w:sz="0" w:space="0" w:color="auto"/>
              </w:divBdr>
            </w:div>
            <w:div w:id="14430395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5082960">
      <w:bodyDiv w:val="1"/>
      <w:marLeft w:val="0"/>
      <w:marRight w:val="0"/>
      <w:marTop w:val="0"/>
      <w:marBottom w:val="0"/>
      <w:divBdr>
        <w:top w:val="none" w:sz="0" w:space="0" w:color="auto"/>
        <w:left w:val="none" w:sz="0" w:space="0" w:color="auto"/>
        <w:bottom w:val="none" w:sz="0" w:space="0" w:color="auto"/>
        <w:right w:val="none" w:sz="0" w:space="0" w:color="auto"/>
      </w:divBdr>
    </w:div>
    <w:div w:id="839852849">
      <w:bodyDiv w:val="1"/>
      <w:marLeft w:val="0"/>
      <w:marRight w:val="0"/>
      <w:marTop w:val="0"/>
      <w:marBottom w:val="0"/>
      <w:divBdr>
        <w:top w:val="none" w:sz="0" w:space="0" w:color="auto"/>
        <w:left w:val="none" w:sz="0" w:space="0" w:color="auto"/>
        <w:bottom w:val="none" w:sz="0" w:space="0" w:color="auto"/>
        <w:right w:val="none" w:sz="0" w:space="0" w:color="auto"/>
      </w:divBdr>
    </w:div>
    <w:div w:id="847672808">
      <w:bodyDiv w:val="1"/>
      <w:marLeft w:val="0"/>
      <w:marRight w:val="0"/>
      <w:marTop w:val="0"/>
      <w:marBottom w:val="0"/>
      <w:divBdr>
        <w:top w:val="none" w:sz="0" w:space="0" w:color="auto"/>
        <w:left w:val="none" w:sz="0" w:space="0" w:color="auto"/>
        <w:bottom w:val="none" w:sz="0" w:space="0" w:color="auto"/>
        <w:right w:val="none" w:sz="0" w:space="0" w:color="auto"/>
      </w:divBdr>
    </w:div>
    <w:div w:id="856382744">
      <w:bodyDiv w:val="1"/>
      <w:marLeft w:val="0"/>
      <w:marRight w:val="0"/>
      <w:marTop w:val="0"/>
      <w:marBottom w:val="0"/>
      <w:divBdr>
        <w:top w:val="none" w:sz="0" w:space="0" w:color="auto"/>
        <w:left w:val="none" w:sz="0" w:space="0" w:color="auto"/>
        <w:bottom w:val="none" w:sz="0" w:space="0" w:color="auto"/>
        <w:right w:val="none" w:sz="0" w:space="0" w:color="auto"/>
      </w:divBdr>
    </w:div>
    <w:div w:id="887641075">
      <w:bodyDiv w:val="1"/>
      <w:marLeft w:val="0"/>
      <w:marRight w:val="0"/>
      <w:marTop w:val="0"/>
      <w:marBottom w:val="0"/>
      <w:divBdr>
        <w:top w:val="none" w:sz="0" w:space="0" w:color="auto"/>
        <w:left w:val="none" w:sz="0" w:space="0" w:color="auto"/>
        <w:bottom w:val="none" w:sz="0" w:space="0" w:color="auto"/>
        <w:right w:val="none" w:sz="0" w:space="0" w:color="auto"/>
      </w:divBdr>
    </w:div>
    <w:div w:id="895051251">
      <w:bodyDiv w:val="1"/>
      <w:marLeft w:val="0"/>
      <w:marRight w:val="0"/>
      <w:marTop w:val="0"/>
      <w:marBottom w:val="0"/>
      <w:divBdr>
        <w:top w:val="none" w:sz="0" w:space="0" w:color="auto"/>
        <w:left w:val="none" w:sz="0" w:space="0" w:color="auto"/>
        <w:bottom w:val="none" w:sz="0" w:space="0" w:color="auto"/>
        <w:right w:val="none" w:sz="0" w:space="0" w:color="auto"/>
      </w:divBdr>
    </w:div>
    <w:div w:id="932320656">
      <w:bodyDiv w:val="1"/>
      <w:marLeft w:val="0"/>
      <w:marRight w:val="0"/>
      <w:marTop w:val="0"/>
      <w:marBottom w:val="0"/>
      <w:divBdr>
        <w:top w:val="none" w:sz="0" w:space="0" w:color="auto"/>
        <w:left w:val="none" w:sz="0" w:space="0" w:color="auto"/>
        <w:bottom w:val="none" w:sz="0" w:space="0" w:color="auto"/>
        <w:right w:val="none" w:sz="0" w:space="0" w:color="auto"/>
      </w:divBdr>
    </w:div>
    <w:div w:id="943541497">
      <w:bodyDiv w:val="1"/>
      <w:marLeft w:val="0"/>
      <w:marRight w:val="0"/>
      <w:marTop w:val="0"/>
      <w:marBottom w:val="0"/>
      <w:divBdr>
        <w:top w:val="none" w:sz="0" w:space="0" w:color="auto"/>
        <w:left w:val="none" w:sz="0" w:space="0" w:color="auto"/>
        <w:bottom w:val="none" w:sz="0" w:space="0" w:color="auto"/>
        <w:right w:val="none" w:sz="0" w:space="0" w:color="auto"/>
      </w:divBdr>
    </w:div>
    <w:div w:id="944387327">
      <w:bodyDiv w:val="1"/>
      <w:marLeft w:val="0"/>
      <w:marRight w:val="0"/>
      <w:marTop w:val="0"/>
      <w:marBottom w:val="0"/>
      <w:divBdr>
        <w:top w:val="none" w:sz="0" w:space="0" w:color="auto"/>
        <w:left w:val="none" w:sz="0" w:space="0" w:color="auto"/>
        <w:bottom w:val="none" w:sz="0" w:space="0" w:color="auto"/>
        <w:right w:val="none" w:sz="0" w:space="0" w:color="auto"/>
      </w:divBdr>
    </w:div>
    <w:div w:id="957951579">
      <w:bodyDiv w:val="1"/>
      <w:marLeft w:val="0"/>
      <w:marRight w:val="0"/>
      <w:marTop w:val="0"/>
      <w:marBottom w:val="0"/>
      <w:divBdr>
        <w:top w:val="none" w:sz="0" w:space="0" w:color="auto"/>
        <w:left w:val="none" w:sz="0" w:space="0" w:color="auto"/>
        <w:bottom w:val="none" w:sz="0" w:space="0" w:color="auto"/>
        <w:right w:val="none" w:sz="0" w:space="0" w:color="auto"/>
      </w:divBdr>
      <w:divsChild>
        <w:div w:id="270430931">
          <w:marLeft w:val="0"/>
          <w:marRight w:val="0"/>
          <w:marTop w:val="0"/>
          <w:marBottom w:val="0"/>
          <w:divBdr>
            <w:top w:val="none" w:sz="0" w:space="0" w:color="auto"/>
            <w:left w:val="none" w:sz="0" w:space="0" w:color="auto"/>
            <w:bottom w:val="none" w:sz="0" w:space="0" w:color="auto"/>
            <w:right w:val="none" w:sz="0" w:space="0" w:color="auto"/>
          </w:divBdr>
        </w:div>
      </w:divsChild>
    </w:div>
    <w:div w:id="972059764">
      <w:bodyDiv w:val="1"/>
      <w:marLeft w:val="0"/>
      <w:marRight w:val="0"/>
      <w:marTop w:val="0"/>
      <w:marBottom w:val="0"/>
      <w:divBdr>
        <w:top w:val="none" w:sz="0" w:space="0" w:color="auto"/>
        <w:left w:val="none" w:sz="0" w:space="0" w:color="auto"/>
        <w:bottom w:val="none" w:sz="0" w:space="0" w:color="auto"/>
        <w:right w:val="none" w:sz="0" w:space="0" w:color="auto"/>
      </w:divBdr>
    </w:div>
    <w:div w:id="1005129796">
      <w:bodyDiv w:val="1"/>
      <w:marLeft w:val="0"/>
      <w:marRight w:val="0"/>
      <w:marTop w:val="0"/>
      <w:marBottom w:val="0"/>
      <w:divBdr>
        <w:top w:val="none" w:sz="0" w:space="0" w:color="auto"/>
        <w:left w:val="none" w:sz="0" w:space="0" w:color="auto"/>
        <w:bottom w:val="none" w:sz="0" w:space="0" w:color="auto"/>
        <w:right w:val="none" w:sz="0" w:space="0" w:color="auto"/>
      </w:divBdr>
    </w:div>
    <w:div w:id="1020204235">
      <w:bodyDiv w:val="1"/>
      <w:marLeft w:val="0"/>
      <w:marRight w:val="0"/>
      <w:marTop w:val="0"/>
      <w:marBottom w:val="0"/>
      <w:divBdr>
        <w:top w:val="none" w:sz="0" w:space="0" w:color="auto"/>
        <w:left w:val="none" w:sz="0" w:space="0" w:color="auto"/>
        <w:bottom w:val="none" w:sz="0" w:space="0" w:color="auto"/>
        <w:right w:val="none" w:sz="0" w:space="0" w:color="auto"/>
      </w:divBdr>
    </w:div>
    <w:div w:id="1038360116">
      <w:bodyDiv w:val="1"/>
      <w:marLeft w:val="0"/>
      <w:marRight w:val="0"/>
      <w:marTop w:val="0"/>
      <w:marBottom w:val="0"/>
      <w:divBdr>
        <w:top w:val="none" w:sz="0" w:space="0" w:color="auto"/>
        <w:left w:val="none" w:sz="0" w:space="0" w:color="auto"/>
        <w:bottom w:val="none" w:sz="0" w:space="0" w:color="auto"/>
        <w:right w:val="none" w:sz="0" w:space="0" w:color="auto"/>
      </w:divBdr>
    </w:div>
    <w:div w:id="1057128332">
      <w:bodyDiv w:val="1"/>
      <w:marLeft w:val="0"/>
      <w:marRight w:val="0"/>
      <w:marTop w:val="0"/>
      <w:marBottom w:val="0"/>
      <w:divBdr>
        <w:top w:val="none" w:sz="0" w:space="0" w:color="auto"/>
        <w:left w:val="none" w:sz="0" w:space="0" w:color="auto"/>
        <w:bottom w:val="none" w:sz="0" w:space="0" w:color="auto"/>
        <w:right w:val="none" w:sz="0" w:space="0" w:color="auto"/>
      </w:divBdr>
      <w:divsChild>
        <w:div w:id="1128627614">
          <w:marLeft w:val="0"/>
          <w:marRight w:val="0"/>
          <w:marTop w:val="0"/>
          <w:marBottom w:val="0"/>
          <w:divBdr>
            <w:top w:val="none" w:sz="0" w:space="0" w:color="auto"/>
            <w:left w:val="none" w:sz="0" w:space="0" w:color="auto"/>
            <w:bottom w:val="none" w:sz="0" w:space="0" w:color="auto"/>
            <w:right w:val="none" w:sz="0" w:space="0" w:color="auto"/>
          </w:divBdr>
        </w:div>
        <w:div w:id="1325086198">
          <w:marLeft w:val="0"/>
          <w:marRight w:val="0"/>
          <w:marTop w:val="0"/>
          <w:marBottom w:val="0"/>
          <w:divBdr>
            <w:top w:val="none" w:sz="0" w:space="0" w:color="auto"/>
            <w:left w:val="none" w:sz="0" w:space="0" w:color="auto"/>
            <w:bottom w:val="none" w:sz="0" w:space="0" w:color="auto"/>
            <w:right w:val="none" w:sz="0" w:space="0" w:color="auto"/>
          </w:divBdr>
        </w:div>
        <w:div w:id="1580020909">
          <w:marLeft w:val="0"/>
          <w:marRight w:val="0"/>
          <w:marTop w:val="0"/>
          <w:marBottom w:val="0"/>
          <w:divBdr>
            <w:top w:val="none" w:sz="0" w:space="0" w:color="auto"/>
            <w:left w:val="none" w:sz="0" w:space="0" w:color="auto"/>
            <w:bottom w:val="none" w:sz="0" w:space="0" w:color="auto"/>
            <w:right w:val="none" w:sz="0" w:space="0" w:color="auto"/>
          </w:divBdr>
        </w:div>
      </w:divsChild>
    </w:div>
    <w:div w:id="1082337520">
      <w:bodyDiv w:val="1"/>
      <w:marLeft w:val="0"/>
      <w:marRight w:val="0"/>
      <w:marTop w:val="0"/>
      <w:marBottom w:val="0"/>
      <w:divBdr>
        <w:top w:val="none" w:sz="0" w:space="0" w:color="auto"/>
        <w:left w:val="none" w:sz="0" w:space="0" w:color="auto"/>
        <w:bottom w:val="none" w:sz="0" w:space="0" w:color="auto"/>
        <w:right w:val="none" w:sz="0" w:space="0" w:color="auto"/>
      </w:divBdr>
    </w:div>
    <w:div w:id="1089699424">
      <w:bodyDiv w:val="1"/>
      <w:marLeft w:val="0"/>
      <w:marRight w:val="0"/>
      <w:marTop w:val="0"/>
      <w:marBottom w:val="0"/>
      <w:divBdr>
        <w:top w:val="none" w:sz="0" w:space="0" w:color="auto"/>
        <w:left w:val="none" w:sz="0" w:space="0" w:color="auto"/>
        <w:bottom w:val="none" w:sz="0" w:space="0" w:color="auto"/>
        <w:right w:val="none" w:sz="0" w:space="0" w:color="auto"/>
      </w:divBdr>
    </w:div>
    <w:div w:id="1135024390">
      <w:bodyDiv w:val="1"/>
      <w:marLeft w:val="0"/>
      <w:marRight w:val="0"/>
      <w:marTop w:val="0"/>
      <w:marBottom w:val="0"/>
      <w:divBdr>
        <w:top w:val="none" w:sz="0" w:space="0" w:color="auto"/>
        <w:left w:val="none" w:sz="0" w:space="0" w:color="auto"/>
        <w:bottom w:val="none" w:sz="0" w:space="0" w:color="auto"/>
        <w:right w:val="none" w:sz="0" w:space="0" w:color="auto"/>
      </w:divBdr>
    </w:div>
    <w:div w:id="1195314869">
      <w:bodyDiv w:val="1"/>
      <w:marLeft w:val="0"/>
      <w:marRight w:val="0"/>
      <w:marTop w:val="0"/>
      <w:marBottom w:val="0"/>
      <w:divBdr>
        <w:top w:val="none" w:sz="0" w:space="0" w:color="auto"/>
        <w:left w:val="none" w:sz="0" w:space="0" w:color="auto"/>
        <w:bottom w:val="none" w:sz="0" w:space="0" w:color="auto"/>
        <w:right w:val="none" w:sz="0" w:space="0" w:color="auto"/>
      </w:divBdr>
    </w:div>
    <w:div w:id="1200050956">
      <w:bodyDiv w:val="1"/>
      <w:marLeft w:val="0"/>
      <w:marRight w:val="0"/>
      <w:marTop w:val="0"/>
      <w:marBottom w:val="0"/>
      <w:divBdr>
        <w:top w:val="none" w:sz="0" w:space="0" w:color="auto"/>
        <w:left w:val="none" w:sz="0" w:space="0" w:color="auto"/>
        <w:bottom w:val="none" w:sz="0" w:space="0" w:color="auto"/>
        <w:right w:val="none" w:sz="0" w:space="0" w:color="auto"/>
      </w:divBdr>
    </w:div>
    <w:div w:id="1206600604">
      <w:bodyDiv w:val="1"/>
      <w:marLeft w:val="0"/>
      <w:marRight w:val="0"/>
      <w:marTop w:val="0"/>
      <w:marBottom w:val="0"/>
      <w:divBdr>
        <w:top w:val="none" w:sz="0" w:space="0" w:color="auto"/>
        <w:left w:val="none" w:sz="0" w:space="0" w:color="auto"/>
        <w:bottom w:val="none" w:sz="0" w:space="0" w:color="auto"/>
        <w:right w:val="none" w:sz="0" w:space="0" w:color="auto"/>
      </w:divBdr>
    </w:div>
    <w:div w:id="1228222600">
      <w:bodyDiv w:val="1"/>
      <w:marLeft w:val="0"/>
      <w:marRight w:val="0"/>
      <w:marTop w:val="0"/>
      <w:marBottom w:val="0"/>
      <w:divBdr>
        <w:top w:val="none" w:sz="0" w:space="0" w:color="auto"/>
        <w:left w:val="none" w:sz="0" w:space="0" w:color="auto"/>
        <w:bottom w:val="none" w:sz="0" w:space="0" w:color="auto"/>
        <w:right w:val="none" w:sz="0" w:space="0" w:color="auto"/>
      </w:divBdr>
    </w:div>
    <w:div w:id="1235160259">
      <w:bodyDiv w:val="1"/>
      <w:marLeft w:val="0"/>
      <w:marRight w:val="0"/>
      <w:marTop w:val="0"/>
      <w:marBottom w:val="0"/>
      <w:divBdr>
        <w:top w:val="none" w:sz="0" w:space="0" w:color="auto"/>
        <w:left w:val="none" w:sz="0" w:space="0" w:color="auto"/>
        <w:bottom w:val="none" w:sz="0" w:space="0" w:color="auto"/>
        <w:right w:val="none" w:sz="0" w:space="0" w:color="auto"/>
      </w:divBdr>
    </w:div>
    <w:div w:id="1309673526">
      <w:bodyDiv w:val="1"/>
      <w:marLeft w:val="0"/>
      <w:marRight w:val="0"/>
      <w:marTop w:val="0"/>
      <w:marBottom w:val="0"/>
      <w:divBdr>
        <w:top w:val="none" w:sz="0" w:space="0" w:color="auto"/>
        <w:left w:val="none" w:sz="0" w:space="0" w:color="auto"/>
        <w:bottom w:val="none" w:sz="0" w:space="0" w:color="auto"/>
        <w:right w:val="none" w:sz="0" w:space="0" w:color="auto"/>
      </w:divBdr>
    </w:div>
    <w:div w:id="1338265101">
      <w:bodyDiv w:val="1"/>
      <w:marLeft w:val="0"/>
      <w:marRight w:val="0"/>
      <w:marTop w:val="0"/>
      <w:marBottom w:val="0"/>
      <w:divBdr>
        <w:top w:val="none" w:sz="0" w:space="0" w:color="auto"/>
        <w:left w:val="none" w:sz="0" w:space="0" w:color="auto"/>
        <w:bottom w:val="none" w:sz="0" w:space="0" w:color="auto"/>
        <w:right w:val="none" w:sz="0" w:space="0" w:color="auto"/>
      </w:divBdr>
    </w:div>
    <w:div w:id="1378160901">
      <w:bodyDiv w:val="1"/>
      <w:marLeft w:val="0"/>
      <w:marRight w:val="0"/>
      <w:marTop w:val="0"/>
      <w:marBottom w:val="0"/>
      <w:divBdr>
        <w:top w:val="none" w:sz="0" w:space="0" w:color="auto"/>
        <w:left w:val="none" w:sz="0" w:space="0" w:color="auto"/>
        <w:bottom w:val="none" w:sz="0" w:space="0" w:color="auto"/>
        <w:right w:val="none" w:sz="0" w:space="0" w:color="auto"/>
      </w:divBdr>
    </w:div>
    <w:div w:id="1459184468">
      <w:bodyDiv w:val="1"/>
      <w:marLeft w:val="0"/>
      <w:marRight w:val="0"/>
      <w:marTop w:val="0"/>
      <w:marBottom w:val="0"/>
      <w:divBdr>
        <w:top w:val="none" w:sz="0" w:space="0" w:color="auto"/>
        <w:left w:val="none" w:sz="0" w:space="0" w:color="auto"/>
        <w:bottom w:val="none" w:sz="0" w:space="0" w:color="auto"/>
        <w:right w:val="none" w:sz="0" w:space="0" w:color="auto"/>
      </w:divBdr>
    </w:div>
    <w:div w:id="1487209482">
      <w:bodyDiv w:val="1"/>
      <w:marLeft w:val="0"/>
      <w:marRight w:val="0"/>
      <w:marTop w:val="0"/>
      <w:marBottom w:val="0"/>
      <w:divBdr>
        <w:top w:val="none" w:sz="0" w:space="0" w:color="auto"/>
        <w:left w:val="none" w:sz="0" w:space="0" w:color="auto"/>
        <w:bottom w:val="none" w:sz="0" w:space="0" w:color="auto"/>
        <w:right w:val="none" w:sz="0" w:space="0" w:color="auto"/>
      </w:divBdr>
    </w:div>
    <w:div w:id="1503815459">
      <w:bodyDiv w:val="1"/>
      <w:marLeft w:val="0"/>
      <w:marRight w:val="0"/>
      <w:marTop w:val="0"/>
      <w:marBottom w:val="0"/>
      <w:divBdr>
        <w:top w:val="none" w:sz="0" w:space="0" w:color="auto"/>
        <w:left w:val="none" w:sz="0" w:space="0" w:color="auto"/>
        <w:bottom w:val="none" w:sz="0" w:space="0" w:color="auto"/>
        <w:right w:val="none" w:sz="0" w:space="0" w:color="auto"/>
      </w:divBdr>
    </w:div>
    <w:div w:id="1527059425">
      <w:bodyDiv w:val="1"/>
      <w:marLeft w:val="0"/>
      <w:marRight w:val="0"/>
      <w:marTop w:val="0"/>
      <w:marBottom w:val="0"/>
      <w:divBdr>
        <w:top w:val="none" w:sz="0" w:space="0" w:color="auto"/>
        <w:left w:val="none" w:sz="0" w:space="0" w:color="auto"/>
        <w:bottom w:val="none" w:sz="0" w:space="0" w:color="auto"/>
        <w:right w:val="none" w:sz="0" w:space="0" w:color="auto"/>
      </w:divBdr>
    </w:div>
    <w:div w:id="1578057296">
      <w:bodyDiv w:val="1"/>
      <w:marLeft w:val="0"/>
      <w:marRight w:val="0"/>
      <w:marTop w:val="0"/>
      <w:marBottom w:val="0"/>
      <w:divBdr>
        <w:top w:val="none" w:sz="0" w:space="0" w:color="auto"/>
        <w:left w:val="none" w:sz="0" w:space="0" w:color="auto"/>
        <w:bottom w:val="none" w:sz="0" w:space="0" w:color="auto"/>
        <w:right w:val="none" w:sz="0" w:space="0" w:color="auto"/>
      </w:divBdr>
    </w:div>
    <w:div w:id="1579359455">
      <w:bodyDiv w:val="1"/>
      <w:marLeft w:val="0"/>
      <w:marRight w:val="0"/>
      <w:marTop w:val="0"/>
      <w:marBottom w:val="0"/>
      <w:divBdr>
        <w:top w:val="none" w:sz="0" w:space="0" w:color="auto"/>
        <w:left w:val="none" w:sz="0" w:space="0" w:color="auto"/>
        <w:bottom w:val="none" w:sz="0" w:space="0" w:color="auto"/>
        <w:right w:val="none" w:sz="0" w:space="0" w:color="auto"/>
      </w:divBdr>
    </w:div>
    <w:div w:id="1579365836">
      <w:bodyDiv w:val="1"/>
      <w:marLeft w:val="0"/>
      <w:marRight w:val="0"/>
      <w:marTop w:val="0"/>
      <w:marBottom w:val="0"/>
      <w:divBdr>
        <w:top w:val="none" w:sz="0" w:space="0" w:color="auto"/>
        <w:left w:val="none" w:sz="0" w:space="0" w:color="auto"/>
        <w:bottom w:val="none" w:sz="0" w:space="0" w:color="auto"/>
        <w:right w:val="none" w:sz="0" w:space="0" w:color="auto"/>
      </w:divBdr>
    </w:div>
    <w:div w:id="1656030960">
      <w:bodyDiv w:val="1"/>
      <w:marLeft w:val="0"/>
      <w:marRight w:val="0"/>
      <w:marTop w:val="0"/>
      <w:marBottom w:val="0"/>
      <w:divBdr>
        <w:top w:val="none" w:sz="0" w:space="0" w:color="auto"/>
        <w:left w:val="none" w:sz="0" w:space="0" w:color="auto"/>
        <w:bottom w:val="none" w:sz="0" w:space="0" w:color="auto"/>
        <w:right w:val="none" w:sz="0" w:space="0" w:color="auto"/>
      </w:divBdr>
    </w:div>
    <w:div w:id="1746294258">
      <w:bodyDiv w:val="1"/>
      <w:marLeft w:val="0"/>
      <w:marRight w:val="0"/>
      <w:marTop w:val="0"/>
      <w:marBottom w:val="0"/>
      <w:divBdr>
        <w:top w:val="none" w:sz="0" w:space="0" w:color="auto"/>
        <w:left w:val="none" w:sz="0" w:space="0" w:color="auto"/>
        <w:bottom w:val="none" w:sz="0" w:space="0" w:color="auto"/>
        <w:right w:val="none" w:sz="0" w:space="0" w:color="auto"/>
      </w:divBdr>
    </w:div>
    <w:div w:id="1775711905">
      <w:bodyDiv w:val="1"/>
      <w:marLeft w:val="0"/>
      <w:marRight w:val="0"/>
      <w:marTop w:val="0"/>
      <w:marBottom w:val="0"/>
      <w:divBdr>
        <w:top w:val="none" w:sz="0" w:space="0" w:color="auto"/>
        <w:left w:val="none" w:sz="0" w:space="0" w:color="auto"/>
        <w:bottom w:val="none" w:sz="0" w:space="0" w:color="auto"/>
        <w:right w:val="none" w:sz="0" w:space="0" w:color="auto"/>
      </w:divBdr>
    </w:div>
    <w:div w:id="1830245670">
      <w:bodyDiv w:val="1"/>
      <w:marLeft w:val="0"/>
      <w:marRight w:val="0"/>
      <w:marTop w:val="0"/>
      <w:marBottom w:val="0"/>
      <w:divBdr>
        <w:top w:val="none" w:sz="0" w:space="0" w:color="auto"/>
        <w:left w:val="none" w:sz="0" w:space="0" w:color="auto"/>
        <w:bottom w:val="none" w:sz="0" w:space="0" w:color="auto"/>
        <w:right w:val="none" w:sz="0" w:space="0" w:color="auto"/>
      </w:divBdr>
    </w:div>
    <w:div w:id="1864858238">
      <w:bodyDiv w:val="1"/>
      <w:marLeft w:val="0"/>
      <w:marRight w:val="0"/>
      <w:marTop w:val="0"/>
      <w:marBottom w:val="0"/>
      <w:divBdr>
        <w:top w:val="none" w:sz="0" w:space="0" w:color="auto"/>
        <w:left w:val="none" w:sz="0" w:space="0" w:color="auto"/>
        <w:bottom w:val="none" w:sz="0" w:space="0" w:color="auto"/>
        <w:right w:val="none" w:sz="0" w:space="0" w:color="auto"/>
      </w:divBdr>
    </w:div>
    <w:div w:id="1872106682">
      <w:bodyDiv w:val="1"/>
      <w:marLeft w:val="0"/>
      <w:marRight w:val="0"/>
      <w:marTop w:val="0"/>
      <w:marBottom w:val="0"/>
      <w:divBdr>
        <w:top w:val="none" w:sz="0" w:space="0" w:color="auto"/>
        <w:left w:val="none" w:sz="0" w:space="0" w:color="auto"/>
        <w:bottom w:val="none" w:sz="0" w:space="0" w:color="auto"/>
        <w:right w:val="none" w:sz="0" w:space="0" w:color="auto"/>
      </w:divBdr>
      <w:divsChild>
        <w:div w:id="116800124">
          <w:marLeft w:val="0"/>
          <w:marRight w:val="0"/>
          <w:marTop w:val="0"/>
          <w:marBottom w:val="0"/>
          <w:divBdr>
            <w:top w:val="none" w:sz="0" w:space="0" w:color="auto"/>
            <w:left w:val="none" w:sz="0" w:space="0" w:color="auto"/>
            <w:bottom w:val="none" w:sz="0" w:space="0" w:color="auto"/>
            <w:right w:val="none" w:sz="0" w:space="0" w:color="auto"/>
          </w:divBdr>
          <w:divsChild>
            <w:div w:id="388235879">
              <w:marLeft w:val="0"/>
              <w:marRight w:val="0"/>
              <w:marTop w:val="0"/>
              <w:marBottom w:val="0"/>
              <w:divBdr>
                <w:top w:val="none" w:sz="0" w:space="0" w:color="auto"/>
                <w:left w:val="none" w:sz="0" w:space="0" w:color="auto"/>
                <w:bottom w:val="none" w:sz="0" w:space="0" w:color="auto"/>
                <w:right w:val="none" w:sz="0" w:space="0" w:color="auto"/>
              </w:divBdr>
            </w:div>
            <w:div w:id="645551149">
              <w:marLeft w:val="0"/>
              <w:marRight w:val="0"/>
              <w:marTop w:val="0"/>
              <w:marBottom w:val="0"/>
              <w:divBdr>
                <w:top w:val="none" w:sz="0" w:space="0" w:color="auto"/>
                <w:left w:val="none" w:sz="0" w:space="0" w:color="auto"/>
                <w:bottom w:val="none" w:sz="0" w:space="0" w:color="auto"/>
                <w:right w:val="none" w:sz="0" w:space="0" w:color="auto"/>
              </w:divBdr>
            </w:div>
            <w:div w:id="783814897">
              <w:marLeft w:val="0"/>
              <w:marRight w:val="0"/>
              <w:marTop w:val="0"/>
              <w:marBottom w:val="0"/>
              <w:divBdr>
                <w:top w:val="none" w:sz="0" w:space="0" w:color="auto"/>
                <w:left w:val="none" w:sz="0" w:space="0" w:color="auto"/>
                <w:bottom w:val="none" w:sz="0" w:space="0" w:color="auto"/>
                <w:right w:val="none" w:sz="0" w:space="0" w:color="auto"/>
              </w:divBdr>
            </w:div>
            <w:div w:id="1541747295">
              <w:marLeft w:val="0"/>
              <w:marRight w:val="0"/>
              <w:marTop w:val="0"/>
              <w:marBottom w:val="0"/>
              <w:divBdr>
                <w:top w:val="none" w:sz="0" w:space="0" w:color="auto"/>
                <w:left w:val="none" w:sz="0" w:space="0" w:color="auto"/>
                <w:bottom w:val="none" w:sz="0" w:space="0" w:color="auto"/>
                <w:right w:val="none" w:sz="0" w:space="0" w:color="auto"/>
              </w:divBdr>
            </w:div>
          </w:divsChild>
        </w:div>
        <w:div w:id="352925492">
          <w:marLeft w:val="0"/>
          <w:marRight w:val="0"/>
          <w:marTop w:val="0"/>
          <w:marBottom w:val="0"/>
          <w:divBdr>
            <w:top w:val="none" w:sz="0" w:space="0" w:color="auto"/>
            <w:left w:val="none" w:sz="0" w:space="0" w:color="auto"/>
            <w:bottom w:val="none" w:sz="0" w:space="0" w:color="auto"/>
            <w:right w:val="none" w:sz="0" w:space="0" w:color="auto"/>
          </w:divBdr>
          <w:divsChild>
            <w:div w:id="169219077">
              <w:marLeft w:val="0"/>
              <w:marRight w:val="0"/>
              <w:marTop w:val="0"/>
              <w:marBottom w:val="0"/>
              <w:divBdr>
                <w:top w:val="none" w:sz="0" w:space="0" w:color="auto"/>
                <w:left w:val="none" w:sz="0" w:space="0" w:color="auto"/>
                <w:bottom w:val="none" w:sz="0" w:space="0" w:color="auto"/>
                <w:right w:val="none" w:sz="0" w:space="0" w:color="auto"/>
              </w:divBdr>
            </w:div>
            <w:div w:id="198933162">
              <w:marLeft w:val="0"/>
              <w:marRight w:val="0"/>
              <w:marTop w:val="0"/>
              <w:marBottom w:val="0"/>
              <w:divBdr>
                <w:top w:val="none" w:sz="0" w:space="0" w:color="auto"/>
                <w:left w:val="none" w:sz="0" w:space="0" w:color="auto"/>
                <w:bottom w:val="none" w:sz="0" w:space="0" w:color="auto"/>
                <w:right w:val="none" w:sz="0" w:space="0" w:color="auto"/>
              </w:divBdr>
            </w:div>
            <w:div w:id="873732205">
              <w:marLeft w:val="0"/>
              <w:marRight w:val="0"/>
              <w:marTop w:val="0"/>
              <w:marBottom w:val="0"/>
              <w:divBdr>
                <w:top w:val="none" w:sz="0" w:space="0" w:color="auto"/>
                <w:left w:val="none" w:sz="0" w:space="0" w:color="auto"/>
                <w:bottom w:val="none" w:sz="0" w:space="0" w:color="auto"/>
                <w:right w:val="none" w:sz="0" w:space="0" w:color="auto"/>
              </w:divBdr>
            </w:div>
          </w:divsChild>
        </w:div>
        <w:div w:id="392391959">
          <w:marLeft w:val="0"/>
          <w:marRight w:val="0"/>
          <w:marTop w:val="0"/>
          <w:marBottom w:val="0"/>
          <w:divBdr>
            <w:top w:val="none" w:sz="0" w:space="0" w:color="auto"/>
            <w:left w:val="none" w:sz="0" w:space="0" w:color="auto"/>
            <w:bottom w:val="none" w:sz="0" w:space="0" w:color="auto"/>
            <w:right w:val="none" w:sz="0" w:space="0" w:color="auto"/>
          </w:divBdr>
        </w:div>
        <w:div w:id="710569681">
          <w:marLeft w:val="0"/>
          <w:marRight w:val="0"/>
          <w:marTop w:val="0"/>
          <w:marBottom w:val="0"/>
          <w:divBdr>
            <w:top w:val="none" w:sz="0" w:space="0" w:color="auto"/>
            <w:left w:val="none" w:sz="0" w:space="0" w:color="auto"/>
            <w:bottom w:val="none" w:sz="0" w:space="0" w:color="auto"/>
            <w:right w:val="none" w:sz="0" w:space="0" w:color="auto"/>
          </w:divBdr>
          <w:divsChild>
            <w:div w:id="385224933">
              <w:marLeft w:val="0"/>
              <w:marRight w:val="0"/>
              <w:marTop w:val="0"/>
              <w:marBottom w:val="0"/>
              <w:divBdr>
                <w:top w:val="none" w:sz="0" w:space="0" w:color="auto"/>
                <w:left w:val="none" w:sz="0" w:space="0" w:color="auto"/>
                <w:bottom w:val="none" w:sz="0" w:space="0" w:color="auto"/>
                <w:right w:val="none" w:sz="0" w:space="0" w:color="auto"/>
              </w:divBdr>
            </w:div>
            <w:div w:id="2116828038">
              <w:marLeft w:val="0"/>
              <w:marRight w:val="0"/>
              <w:marTop w:val="0"/>
              <w:marBottom w:val="0"/>
              <w:divBdr>
                <w:top w:val="none" w:sz="0" w:space="0" w:color="auto"/>
                <w:left w:val="none" w:sz="0" w:space="0" w:color="auto"/>
                <w:bottom w:val="none" w:sz="0" w:space="0" w:color="auto"/>
                <w:right w:val="none" w:sz="0" w:space="0" w:color="auto"/>
              </w:divBdr>
            </w:div>
          </w:divsChild>
        </w:div>
        <w:div w:id="728646851">
          <w:marLeft w:val="0"/>
          <w:marRight w:val="0"/>
          <w:marTop w:val="0"/>
          <w:marBottom w:val="0"/>
          <w:divBdr>
            <w:top w:val="none" w:sz="0" w:space="0" w:color="auto"/>
            <w:left w:val="none" w:sz="0" w:space="0" w:color="auto"/>
            <w:bottom w:val="none" w:sz="0" w:space="0" w:color="auto"/>
            <w:right w:val="none" w:sz="0" w:space="0" w:color="auto"/>
          </w:divBdr>
        </w:div>
      </w:divsChild>
    </w:div>
    <w:div w:id="1897889404">
      <w:bodyDiv w:val="1"/>
      <w:marLeft w:val="0"/>
      <w:marRight w:val="0"/>
      <w:marTop w:val="0"/>
      <w:marBottom w:val="0"/>
      <w:divBdr>
        <w:top w:val="none" w:sz="0" w:space="0" w:color="auto"/>
        <w:left w:val="none" w:sz="0" w:space="0" w:color="auto"/>
        <w:bottom w:val="none" w:sz="0" w:space="0" w:color="auto"/>
        <w:right w:val="none" w:sz="0" w:space="0" w:color="auto"/>
      </w:divBdr>
    </w:div>
    <w:div w:id="1898394310">
      <w:bodyDiv w:val="1"/>
      <w:marLeft w:val="0"/>
      <w:marRight w:val="0"/>
      <w:marTop w:val="0"/>
      <w:marBottom w:val="0"/>
      <w:divBdr>
        <w:top w:val="none" w:sz="0" w:space="0" w:color="auto"/>
        <w:left w:val="none" w:sz="0" w:space="0" w:color="auto"/>
        <w:bottom w:val="none" w:sz="0" w:space="0" w:color="auto"/>
        <w:right w:val="none" w:sz="0" w:space="0" w:color="auto"/>
      </w:divBdr>
    </w:div>
    <w:div w:id="1909877562">
      <w:bodyDiv w:val="1"/>
      <w:marLeft w:val="0"/>
      <w:marRight w:val="0"/>
      <w:marTop w:val="0"/>
      <w:marBottom w:val="0"/>
      <w:divBdr>
        <w:top w:val="none" w:sz="0" w:space="0" w:color="auto"/>
        <w:left w:val="none" w:sz="0" w:space="0" w:color="auto"/>
        <w:bottom w:val="none" w:sz="0" w:space="0" w:color="auto"/>
        <w:right w:val="none" w:sz="0" w:space="0" w:color="auto"/>
      </w:divBdr>
    </w:div>
    <w:div w:id="1983457591">
      <w:bodyDiv w:val="1"/>
      <w:marLeft w:val="0"/>
      <w:marRight w:val="0"/>
      <w:marTop w:val="0"/>
      <w:marBottom w:val="0"/>
      <w:divBdr>
        <w:top w:val="none" w:sz="0" w:space="0" w:color="auto"/>
        <w:left w:val="none" w:sz="0" w:space="0" w:color="auto"/>
        <w:bottom w:val="none" w:sz="0" w:space="0" w:color="auto"/>
        <w:right w:val="none" w:sz="0" w:space="0" w:color="auto"/>
      </w:divBdr>
      <w:divsChild>
        <w:div w:id="1086262830">
          <w:marLeft w:val="0"/>
          <w:marRight w:val="0"/>
          <w:marTop w:val="0"/>
          <w:marBottom w:val="0"/>
          <w:divBdr>
            <w:top w:val="none" w:sz="0" w:space="0" w:color="auto"/>
            <w:left w:val="none" w:sz="0" w:space="0" w:color="auto"/>
            <w:bottom w:val="none" w:sz="0" w:space="0" w:color="auto"/>
            <w:right w:val="none" w:sz="0" w:space="0" w:color="auto"/>
          </w:divBdr>
        </w:div>
        <w:div w:id="1091775510">
          <w:marLeft w:val="0"/>
          <w:marRight w:val="0"/>
          <w:marTop w:val="0"/>
          <w:marBottom w:val="0"/>
          <w:divBdr>
            <w:top w:val="none" w:sz="0" w:space="0" w:color="auto"/>
            <w:left w:val="none" w:sz="0" w:space="0" w:color="auto"/>
            <w:bottom w:val="none" w:sz="0" w:space="0" w:color="auto"/>
            <w:right w:val="none" w:sz="0" w:space="0" w:color="auto"/>
          </w:divBdr>
        </w:div>
        <w:div w:id="1933775265">
          <w:marLeft w:val="0"/>
          <w:marRight w:val="0"/>
          <w:marTop w:val="0"/>
          <w:marBottom w:val="0"/>
          <w:divBdr>
            <w:top w:val="none" w:sz="0" w:space="0" w:color="auto"/>
            <w:left w:val="none" w:sz="0" w:space="0" w:color="auto"/>
            <w:bottom w:val="none" w:sz="0" w:space="0" w:color="auto"/>
            <w:right w:val="none" w:sz="0" w:space="0" w:color="auto"/>
          </w:divBdr>
        </w:div>
      </w:divsChild>
    </w:div>
    <w:div w:id="2002728902">
      <w:bodyDiv w:val="1"/>
      <w:marLeft w:val="0"/>
      <w:marRight w:val="0"/>
      <w:marTop w:val="0"/>
      <w:marBottom w:val="0"/>
      <w:divBdr>
        <w:top w:val="none" w:sz="0" w:space="0" w:color="auto"/>
        <w:left w:val="none" w:sz="0" w:space="0" w:color="auto"/>
        <w:bottom w:val="none" w:sz="0" w:space="0" w:color="auto"/>
        <w:right w:val="none" w:sz="0" w:space="0" w:color="auto"/>
      </w:divBdr>
    </w:div>
    <w:div w:id="2030257055">
      <w:bodyDiv w:val="1"/>
      <w:marLeft w:val="0"/>
      <w:marRight w:val="0"/>
      <w:marTop w:val="0"/>
      <w:marBottom w:val="0"/>
      <w:divBdr>
        <w:top w:val="none" w:sz="0" w:space="0" w:color="auto"/>
        <w:left w:val="none" w:sz="0" w:space="0" w:color="auto"/>
        <w:bottom w:val="none" w:sz="0" w:space="0" w:color="auto"/>
        <w:right w:val="none" w:sz="0" w:space="0" w:color="auto"/>
      </w:divBdr>
    </w:div>
    <w:div w:id="2064325501">
      <w:bodyDiv w:val="1"/>
      <w:marLeft w:val="0"/>
      <w:marRight w:val="0"/>
      <w:marTop w:val="0"/>
      <w:marBottom w:val="0"/>
      <w:divBdr>
        <w:top w:val="none" w:sz="0" w:space="0" w:color="auto"/>
        <w:left w:val="none" w:sz="0" w:space="0" w:color="auto"/>
        <w:bottom w:val="none" w:sz="0" w:space="0" w:color="auto"/>
        <w:right w:val="none" w:sz="0" w:space="0" w:color="auto"/>
      </w:divBdr>
    </w:div>
    <w:div w:id="2096903452">
      <w:bodyDiv w:val="1"/>
      <w:marLeft w:val="0"/>
      <w:marRight w:val="0"/>
      <w:marTop w:val="0"/>
      <w:marBottom w:val="0"/>
      <w:divBdr>
        <w:top w:val="none" w:sz="0" w:space="0" w:color="auto"/>
        <w:left w:val="none" w:sz="0" w:space="0" w:color="auto"/>
        <w:bottom w:val="none" w:sz="0" w:space="0" w:color="auto"/>
        <w:right w:val="none" w:sz="0" w:space="0" w:color="auto"/>
      </w:divBdr>
    </w:div>
    <w:div w:id="2100903437">
      <w:bodyDiv w:val="1"/>
      <w:marLeft w:val="0"/>
      <w:marRight w:val="0"/>
      <w:marTop w:val="0"/>
      <w:marBottom w:val="0"/>
      <w:divBdr>
        <w:top w:val="none" w:sz="0" w:space="0" w:color="auto"/>
        <w:left w:val="none" w:sz="0" w:space="0" w:color="auto"/>
        <w:bottom w:val="none" w:sz="0" w:space="0" w:color="auto"/>
        <w:right w:val="none" w:sz="0" w:space="0" w:color="auto"/>
      </w:divBdr>
    </w:div>
    <w:div w:id="2117208987">
      <w:bodyDiv w:val="1"/>
      <w:marLeft w:val="0"/>
      <w:marRight w:val="0"/>
      <w:marTop w:val="0"/>
      <w:marBottom w:val="0"/>
      <w:divBdr>
        <w:top w:val="none" w:sz="0" w:space="0" w:color="auto"/>
        <w:left w:val="none" w:sz="0" w:space="0" w:color="auto"/>
        <w:bottom w:val="none" w:sz="0" w:space="0" w:color="auto"/>
        <w:right w:val="none" w:sz="0" w:space="0" w:color="auto"/>
      </w:divBdr>
    </w:div>
    <w:div w:id="21468543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13" Type="http://schemas.openxmlformats.org/officeDocument/2006/relationships/customXml" Target="../customXml/item5.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4.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ustomXml" Target="../customXml/item3.xml"/><Relationship Id="rId5" Type="http://schemas.openxmlformats.org/officeDocument/2006/relationships/webSettings" Target="webSettings.xml"/><Relationship Id="rId10" Type="http://schemas.openxmlformats.org/officeDocument/2006/relationships/customXml" Target="../customXml/item2.xml"/><Relationship Id="rId4" Type="http://schemas.openxmlformats.org/officeDocument/2006/relationships/settings" Target="settings.xml"/><Relationship Id="rId9" Type="http://schemas.openxmlformats.org/officeDocument/2006/relationships/theme" Target="theme/theme1.xml"/><Relationship Id="rId14" Type="http://schemas.openxmlformats.org/officeDocument/2006/relationships/customXml" Target="../customXml/item6.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RBI5PAMIO524-1616901215-27055</_dlc_DocId>
    <lcf76f155ced4ddcb4097134ff3c332f xmlns="3f2ce089-3858-4176-9a21-a30f9204848e">
      <Terms xmlns="http://schemas.microsoft.com/office/infopath/2007/PartnerControls"/>
    </lcf76f155ced4ddcb4097134ff3c332f>
    <TaxCatchAll xmlns="7275bb01-7583-478d-bc14-e839a2dd5989" xsi:nil="true"/>
    <HideFromDelve xmlns="71c5aaf6-e6ce-465b-b873-5148d2a4c105">false</HideFromDelve>
    <Comments xmlns="3f2ce089-3858-4176-9a21-a30f9204848e">OK</Comments>
    <_dlc_DocIdUrl xmlns="71c5aaf6-e6ce-465b-b873-5148d2a4c105">
      <Url>https://nokia.sharepoint.com/sites/gxp/_layouts/15/DocIdRedir.aspx?ID=RBI5PAMIO524-1616901215-27055</Url>
      <Description>RBI5PAMIO524-1616901215-27055</Description>
    </_dlc_DocIdUrl>
  </documentManagement>
</p:properties>
</file>

<file path=customXml/itemProps1.xml><?xml version="1.0" encoding="utf-8"?>
<ds:datastoreItem xmlns:ds="http://schemas.openxmlformats.org/officeDocument/2006/customXml" ds:itemID="{FB1361B0-3A70-4963-87C1-016E1B5FBC1A}">
  <ds:schemaRefs>
    <ds:schemaRef ds:uri="http://schemas.openxmlformats.org/officeDocument/2006/bibliography"/>
  </ds:schemaRefs>
</ds:datastoreItem>
</file>

<file path=customXml/itemProps2.xml><?xml version="1.0" encoding="utf-8"?>
<ds:datastoreItem xmlns:ds="http://schemas.openxmlformats.org/officeDocument/2006/customXml" ds:itemID="{40BC1DCE-77C4-498D-AFEC-4B45F92EB909}"/>
</file>

<file path=customXml/itemProps3.xml><?xml version="1.0" encoding="utf-8"?>
<ds:datastoreItem xmlns:ds="http://schemas.openxmlformats.org/officeDocument/2006/customXml" ds:itemID="{8D604157-0F59-49BE-9894-90FFC2170A95}"/>
</file>

<file path=customXml/itemProps4.xml><?xml version="1.0" encoding="utf-8"?>
<ds:datastoreItem xmlns:ds="http://schemas.openxmlformats.org/officeDocument/2006/customXml" ds:itemID="{AFC80BF9-EEC2-48CA-BADE-7A914D652280}"/>
</file>

<file path=customXml/itemProps5.xml><?xml version="1.0" encoding="utf-8"?>
<ds:datastoreItem xmlns:ds="http://schemas.openxmlformats.org/officeDocument/2006/customXml" ds:itemID="{1BB5C9BC-094D-4C08-8565-9DEF2DF2382E}"/>
</file>

<file path=customXml/itemProps6.xml><?xml version="1.0" encoding="utf-8"?>
<ds:datastoreItem xmlns:ds="http://schemas.openxmlformats.org/officeDocument/2006/customXml" ds:itemID="{4CAC5D79-5507-4380-9678-49DF1BB753B6}"/>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Normal</Template>
  <TotalTime>0</TotalTime>
  <Pages>4</Pages>
  <Words>1542</Words>
  <Characters>8794</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10316</CharactersWithSpaces>
  <SharedDoc>false</SharedDoc>
  <HLinks>
    <vt:vector size="138" baseType="variant">
      <vt:variant>
        <vt:i4>1900598</vt:i4>
      </vt:variant>
      <vt:variant>
        <vt:i4>68</vt:i4>
      </vt:variant>
      <vt:variant>
        <vt:i4>0</vt:i4>
      </vt:variant>
      <vt:variant>
        <vt:i4>5</vt:i4>
      </vt:variant>
      <vt:variant>
        <vt:lpwstr/>
      </vt:variant>
      <vt:variant>
        <vt:lpwstr>_Toc174108343</vt:lpwstr>
      </vt:variant>
      <vt:variant>
        <vt:i4>1900598</vt:i4>
      </vt:variant>
      <vt:variant>
        <vt:i4>65</vt:i4>
      </vt:variant>
      <vt:variant>
        <vt:i4>0</vt:i4>
      </vt:variant>
      <vt:variant>
        <vt:i4>5</vt:i4>
      </vt:variant>
      <vt:variant>
        <vt:lpwstr/>
      </vt:variant>
      <vt:variant>
        <vt:lpwstr>_Toc174108342</vt:lpwstr>
      </vt:variant>
      <vt:variant>
        <vt:i4>1900598</vt:i4>
      </vt:variant>
      <vt:variant>
        <vt:i4>62</vt:i4>
      </vt:variant>
      <vt:variant>
        <vt:i4>0</vt:i4>
      </vt:variant>
      <vt:variant>
        <vt:i4>5</vt:i4>
      </vt:variant>
      <vt:variant>
        <vt:lpwstr/>
      </vt:variant>
      <vt:variant>
        <vt:lpwstr>_Toc174108341</vt:lpwstr>
      </vt:variant>
      <vt:variant>
        <vt:i4>1900598</vt:i4>
      </vt:variant>
      <vt:variant>
        <vt:i4>59</vt:i4>
      </vt:variant>
      <vt:variant>
        <vt:i4>0</vt:i4>
      </vt:variant>
      <vt:variant>
        <vt:i4>5</vt:i4>
      </vt:variant>
      <vt:variant>
        <vt:lpwstr/>
      </vt:variant>
      <vt:variant>
        <vt:lpwstr>_Toc174108340</vt:lpwstr>
      </vt:variant>
      <vt:variant>
        <vt:i4>1703990</vt:i4>
      </vt:variant>
      <vt:variant>
        <vt:i4>56</vt:i4>
      </vt:variant>
      <vt:variant>
        <vt:i4>0</vt:i4>
      </vt:variant>
      <vt:variant>
        <vt:i4>5</vt:i4>
      </vt:variant>
      <vt:variant>
        <vt:lpwstr/>
      </vt:variant>
      <vt:variant>
        <vt:lpwstr>_Toc174108339</vt:lpwstr>
      </vt:variant>
      <vt:variant>
        <vt:i4>1703990</vt:i4>
      </vt:variant>
      <vt:variant>
        <vt:i4>53</vt:i4>
      </vt:variant>
      <vt:variant>
        <vt:i4>0</vt:i4>
      </vt:variant>
      <vt:variant>
        <vt:i4>5</vt:i4>
      </vt:variant>
      <vt:variant>
        <vt:lpwstr/>
      </vt:variant>
      <vt:variant>
        <vt:lpwstr>_Toc174108338</vt:lpwstr>
      </vt:variant>
      <vt:variant>
        <vt:i4>1703990</vt:i4>
      </vt:variant>
      <vt:variant>
        <vt:i4>50</vt:i4>
      </vt:variant>
      <vt:variant>
        <vt:i4>0</vt:i4>
      </vt:variant>
      <vt:variant>
        <vt:i4>5</vt:i4>
      </vt:variant>
      <vt:variant>
        <vt:lpwstr/>
      </vt:variant>
      <vt:variant>
        <vt:lpwstr>_Toc174108337</vt:lpwstr>
      </vt:variant>
      <vt:variant>
        <vt:i4>1703990</vt:i4>
      </vt:variant>
      <vt:variant>
        <vt:i4>47</vt:i4>
      </vt:variant>
      <vt:variant>
        <vt:i4>0</vt:i4>
      </vt:variant>
      <vt:variant>
        <vt:i4>5</vt:i4>
      </vt:variant>
      <vt:variant>
        <vt:lpwstr/>
      </vt:variant>
      <vt:variant>
        <vt:lpwstr>_Toc174108336</vt:lpwstr>
      </vt:variant>
      <vt:variant>
        <vt:i4>1703990</vt:i4>
      </vt:variant>
      <vt:variant>
        <vt:i4>44</vt:i4>
      </vt:variant>
      <vt:variant>
        <vt:i4>0</vt:i4>
      </vt:variant>
      <vt:variant>
        <vt:i4>5</vt:i4>
      </vt:variant>
      <vt:variant>
        <vt:lpwstr/>
      </vt:variant>
      <vt:variant>
        <vt:lpwstr>_Toc174108335</vt:lpwstr>
      </vt:variant>
      <vt:variant>
        <vt:i4>1703990</vt:i4>
      </vt:variant>
      <vt:variant>
        <vt:i4>41</vt:i4>
      </vt:variant>
      <vt:variant>
        <vt:i4>0</vt:i4>
      </vt:variant>
      <vt:variant>
        <vt:i4>5</vt:i4>
      </vt:variant>
      <vt:variant>
        <vt:lpwstr/>
      </vt:variant>
      <vt:variant>
        <vt:lpwstr>_Toc174108334</vt:lpwstr>
      </vt:variant>
      <vt:variant>
        <vt:i4>1703990</vt:i4>
      </vt:variant>
      <vt:variant>
        <vt:i4>38</vt:i4>
      </vt:variant>
      <vt:variant>
        <vt:i4>0</vt:i4>
      </vt:variant>
      <vt:variant>
        <vt:i4>5</vt:i4>
      </vt:variant>
      <vt:variant>
        <vt:lpwstr/>
      </vt:variant>
      <vt:variant>
        <vt:lpwstr>_Toc174108333</vt:lpwstr>
      </vt:variant>
      <vt:variant>
        <vt:i4>1703990</vt:i4>
      </vt:variant>
      <vt:variant>
        <vt:i4>35</vt:i4>
      </vt:variant>
      <vt:variant>
        <vt:i4>0</vt:i4>
      </vt:variant>
      <vt:variant>
        <vt:i4>5</vt:i4>
      </vt:variant>
      <vt:variant>
        <vt:lpwstr/>
      </vt:variant>
      <vt:variant>
        <vt:lpwstr>_Toc174108332</vt:lpwstr>
      </vt:variant>
      <vt:variant>
        <vt:i4>1703990</vt:i4>
      </vt:variant>
      <vt:variant>
        <vt:i4>32</vt:i4>
      </vt:variant>
      <vt:variant>
        <vt:i4>0</vt:i4>
      </vt:variant>
      <vt:variant>
        <vt:i4>5</vt:i4>
      </vt:variant>
      <vt:variant>
        <vt:lpwstr/>
      </vt:variant>
      <vt:variant>
        <vt:lpwstr>_Toc174108331</vt:lpwstr>
      </vt:variant>
      <vt:variant>
        <vt:i4>1703990</vt:i4>
      </vt:variant>
      <vt:variant>
        <vt:i4>29</vt:i4>
      </vt:variant>
      <vt:variant>
        <vt:i4>0</vt:i4>
      </vt:variant>
      <vt:variant>
        <vt:i4>5</vt:i4>
      </vt:variant>
      <vt:variant>
        <vt:lpwstr/>
      </vt:variant>
      <vt:variant>
        <vt:lpwstr>_Toc174108330</vt:lpwstr>
      </vt:variant>
      <vt:variant>
        <vt:i4>1769526</vt:i4>
      </vt:variant>
      <vt:variant>
        <vt:i4>26</vt:i4>
      </vt:variant>
      <vt:variant>
        <vt:i4>0</vt:i4>
      </vt:variant>
      <vt:variant>
        <vt:i4>5</vt:i4>
      </vt:variant>
      <vt:variant>
        <vt:lpwstr/>
      </vt:variant>
      <vt:variant>
        <vt:lpwstr>_Toc174108329</vt:lpwstr>
      </vt:variant>
      <vt:variant>
        <vt:i4>1769526</vt:i4>
      </vt:variant>
      <vt:variant>
        <vt:i4>23</vt:i4>
      </vt:variant>
      <vt:variant>
        <vt:i4>0</vt:i4>
      </vt:variant>
      <vt:variant>
        <vt:i4>5</vt:i4>
      </vt:variant>
      <vt:variant>
        <vt:lpwstr/>
      </vt:variant>
      <vt:variant>
        <vt:lpwstr>_Toc174108328</vt:lpwstr>
      </vt:variant>
      <vt:variant>
        <vt:i4>1769526</vt:i4>
      </vt:variant>
      <vt:variant>
        <vt:i4>20</vt:i4>
      </vt:variant>
      <vt:variant>
        <vt:i4>0</vt:i4>
      </vt:variant>
      <vt:variant>
        <vt:i4>5</vt:i4>
      </vt:variant>
      <vt:variant>
        <vt:lpwstr/>
      </vt:variant>
      <vt:variant>
        <vt:lpwstr>_Toc174108327</vt:lpwstr>
      </vt:variant>
      <vt:variant>
        <vt:i4>1769526</vt:i4>
      </vt:variant>
      <vt:variant>
        <vt:i4>17</vt:i4>
      </vt:variant>
      <vt:variant>
        <vt:i4>0</vt:i4>
      </vt:variant>
      <vt:variant>
        <vt:i4>5</vt:i4>
      </vt:variant>
      <vt:variant>
        <vt:lpwstr/>
      </vt:variant>
      <vt:variant>
        <vt:lpwstr>_Toc174108326</vt:lpwstr>
      </vt:variant>
      <vt:variant>
        <vt:i4>1769526</vt:i4>
      </vt:variant>
      <vt:variant>
        <vt:i4>14</vt:i4>
      </vt:variant>
      <vt:variant>
        <vt:i4>0</vt:i4>
      </vt:variant>
      <vt:variant>
        <vt:i4>5</vt:i4>
      </vt:variant>
      <vt:variant>
        <vt:lpwstr/>
      </vt:variant>
      <vt:variant>
        <vt:lpwstr>_Toc174108325</vt:lpwstr>
      </vt:variant>
      <vt:variant>
        <vt:i4>1769526</vt:i4>
      </vt:variant>
      <vt:variant>
        <vt:i4>11</vt:i4>
      </vt:variant>
      <vt:variant>
        <vt:i4>0</vt:i4>
      </vt:variant>
      <vt:variant>
        <vt:i4>5</vt:i4>
      </vt:variant>
      <vt:variant>
        <vt:lpwstr/>
      </vt:variant>
      <vt:variant>
        <vt:lpwstr>_Toc174108324</vt:lpwstr>
      </vt:variant>
      <vt:variant>
        <vt:i4>1769526</vt:i4>
      </vt:variant>
      <vt:variant>
        <vt:i4>8</vt:i4>
      </vt:variant>
      <vt:variant>
        <vt:i4>0</vt:i4>
      </vt:variant>
      <vt:variant>
        <vt:i4>5</vt:i4>
      </vt:variant>
      <vt:variant>
        <vt:lpwstr/>
      </vt:variant>
      <vt:variant>
        <vt:lpwstr>_Toc174108323</vt:lpwstr>
      </vt:variant>
      <vt:variant>
        <vt:i4>1769526</vt:i4>
      </vt:variant>
      <vt:variant>
        <vt:i4>5</vt:i4>
      </vt:variant>
      <vt:variant>
        <vt:i4>0</vt:i4>
      </vt:variant>
      <vt:variant>
        <vt:i4>5</vt:i4>
      </vt:variant>
      <vt:variant>
        <vt:lpwstr/>
      </vt:variant>
      <vt:variant>
        <vt:lpwstr>_Toc174108322</vt:lpwstr>
      </vt:variant>
      <vt:variant>
        <vt:i4>1769526</vt:i4>
      </vt:variant>
      <vt:variant>
        <vt:i4>2</vt:i4>
      </vt:variant>
      <vt:variant>
        <vt:i4>0</vt:i4>
      </vt:variant>
      <vt:variant>
        <vt:i4>5</vt:i4>
      </vt:variant>
      <vt:variant>
        <vt:lpwstr/>
      </vt:variant>
      <vt:variant>
        <vt:lpwstr>_Toc174108321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2024-08-09T15:49:00Z</dcterms:created>
  <dcterms:modified xsi:type="dcterms:W3CDTF">2024-08-09T15:49:00Z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0x01010055A05E76B664164F9F76E63E6D6BE6ED</vt:lpwstr>
  </property>
  <property fmtid="{D5CDD505-2E9C-101B-9397-08002B2CF9AE}" pid="4" name="_dlc_DocIdItemGuid">
    <vt:lpwstr>506d0529-2058-40c1-8e2c-a6009d932058</vt:lpwstr>
  </property>
</Properties>
</file>